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Century Gothic" w:eastAsia="SimSun" w:hAnsi="Century Gothic" w:cs="Mangal"/>
          <w:color w:val="auto"/>
          <w:kern w:val="1"/>
          <w:sz w:val="20"/>
          <w:szCs w:val="24"/>
          <w:lang w:eastAsia="hi-IN" w:bidi="hi-IN"/>
        </w:rPr>
        <w:id w:val="-2535153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7CBEA45" w14:textId="39D34106" w:rsidR="00EF79E7" w:rsidRDefault="00EF79E7" w:rsidP="00EF79E7">
          <w:pPr>
            <w:pStyle w:val="Nagwekspisutreci"/>
            <w:jc w:val="both"/>
          </w:pPr>
          <w:r>
            <w:t>Spis treści</w:t>
          </w:r>
        </w:p>
        <w:p w14:paraId="43DF6A2C" w14:textId="12921E85" w:rsidR="00AF3913" w:rsidRDefault="00EF79E7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 w:bidi="ar-SA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220190" w:history="1">
            <w:r w:rsidR="00AF3913" w:rsidRPr="00195152">
              <w:rPr>
                <w:rStyle w:val="Hipercze"/>
                <w:noProof/>
              </w:rPr>
              <w:t>1.</w:t>
            </w:r>
            <w:r w:rsidR="00AF3913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="00AF3913" w:rsidRPr="00195152">
              <w:rPr>
                <w:rStyle w:val="Hipercze"/>
                <w:noProof/>
              </w:rPr>
              <w:t>PRZEDMIOT OPRACOWANIA</w:t>
            </w:r>
            <w:r w:rsidR="00AF3913">
              <w:rPr>
                <w:noProof/>
                <w:webHidden/>
              </w:rPr>
              <w:tab/>
            </w:r>
            <w:r w:rsidR="00AF3913">
              <w:rPr>
                <w:noProof/>
                <w:webHidden/>
              </w:rPr>
              <w:fldChar w:fldCharType="begin"/>
            </w:r>
            <w:r w:rsidR="00AF3913">
              <w:rPr>
                <w:noProof/>
                <w:webHidden/>
              </w:rPr>
              <w:instrText xml:space="preserve"> PAGEREF _Toc230220190 \h </w:instrText>
            </w:r>
            <w:r w:rsidR="00AF3913">
              <w:rPr>
                <w:noProof/>
                <w:webHidden/>
              </w:rPr>
            </w:r>
            <w:r w:rsidR="00AF3913">
              <w:rPr>
                <w:noProof/>
                <w:webHidden/>
              </w:rPr>
              <w:fldChar w:fldCharType="separate"/>
            </w:r>
            <w:r w:rsidR="00D32267">
              <w:rPr>
                <w:noProof/>
                <w:webHidden/>
              </w:rPr>
              <w:t>3</w:t>
            </w:r>
            <w:r w:rsidR="00AF3913">
              <w:rPr>
                <w:noProof/>
                <w:webHidden/>
              </w:rPr>
              <w:fldChar w:fldCharType="end"/>
            </w:r>
          </w:hyperlink>
        </w:p>
        <w:p w14:paraId="6CF8E9EE" w14:textId="2C113AFD" w:rsidR="00AF3913" w:rsidRDefault="00AF3913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220191" w:history="1">
            <w:r w:rsidRPr="00195152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195152">
              <w:rPr>
                <w:rStyle w:val="Hipercze"/>
                <w:noProof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_Toc230220191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3226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334866" w14:textId="18223AC3" w:rsidR="00AF3913" w:rsidRDefault="00AF3913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220192" w:history="1">
            <w:r w:rsidRPr="00195152">
              <w:rPr>
                <w:rStyle w:val="Hipercz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195152">
              <w:rPr>
                <w:rStyle w:val="Hipercze"/>
                <w:noProof/>
              </w:rPr>
              <w:t>ZAKRES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_Toc230220192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3226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6D2B1F" w14:textId="2F931098" w:rsidR="00AF3913" w:rsidRDefault="00AF3913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220193" w:history="1">
            <w:r w:rsidRPr="00195152">
              <w:rPr>
                <w:rStyle w:val="Hipercze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195152">
              <w:rPr>
                <w:rStyle w:val="Hipercze"/>
                <w:noProof/>
              </w:rPr>
              <w:t>Zasilanie z sieci elektroenergetycznej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_Toc230220193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3226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1C3BB3" w14:textId="1E7E9A81" w:rsidR="00AF3913" w:rsidRDefault="00AF3913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220194" w:history="1">
            <w:r w:rsidRPr="00195152">
              <w:rPr>
                <w:rStyle w:val="Hipercze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195152">
              <w:rPr>
                <w:rStyle w:val="Hipercze"/>
                <w:noProof/>
              </w:rPr>
              <w:t>Układ pomiarowo-rozliczeniowy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_Toc230220194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3226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2B0A08" w14:textId="05E8EE93" w:rsidR="00AF3913" w:rsidRDefault="00AF3913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220195" w:history="1">
            <w:r w:rsidRPr="00195152">
              <w:rPr>
                <w:rStyle w:val="Hipercze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195152">
              <w:rPr>
                <w:rStyle w:val="Hipercze"/>
                <w:noProof/>
              </w:rPr>
              <w:t>Układanie kabli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_Toc230220195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3226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2CC41A" w14:textId="4C5CF545" w:rsidR="00AF3913" w:rsidRDefault="00AF3913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220196" w:history="1">
            <w:r w:rsidRPr="00195152">
              <w:rPr>
                <w:rStyle w:val="Hipercze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195152">
              <w:rPr>
                <w:rStyle w:val="Hipercze"/>
                <w:noProof/>
              </w:rPr>
              <w:t>Oświetlenie terenu i zasilanie urządzeń informacyjnych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_Toc230220196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3226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6BE232" w14:textId="47C3FE7C" w:rsidR="00AF3913" w:rsidRDefault="00AF3913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220197" w:history="1">
            <w:r w:rsidRPr="00195152">
              <w:rPr>
                <w:rStyle w:val="Hipercze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195152">
              <w:rPr>
                <w:rStyle w:val="Hipercze"/>
                <w:noProof/>
              </w:rPr>
              <w:t>Instalacja uziemiająca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_Toc230220197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3226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1A6AE" w14:textId="2B95CE50" w:rsidR="00AF3913" w:rsidRDefault="00AF3913">
          <w:pPr>
            <w:pStyle w:val="Spistreci1"/>
            <w:tabs>
              <w:tab w:val="left" w:pos="48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220198" w:history="1">
            <w:r w:rsidRPr="00195152">
              <w:rPr>
                <w:rStyle w:val="Hipercze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195152">
              <w:rPr>
                <w:rStyle w:val="Hipercze"/>
                <w:noProof/>
              </w:rPr>
              <w:t>Ochrona katodowa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_Toc230220198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3226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F42745" w14:textId="25383C67" w:rsidR="00AF3913" w:rsidRDefault="00AF3913">
          <w:pPr>
            <w:pStyle w:val="Spistreci1"/>
            <w:tabs>
              <w:tab w:val="left" w:pos="7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220199" w:history="1">
            <w:r w:rsidRPr="00195152">
              <w:rPr>
                <w:rStyle w:val="Hipercze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195152">
              <w:rPr>
                <w:rStyle w:val="Hipercze"/>
                <w:noProof/>
              </w:rPr>
              <w:t>Kanalizacja techniczna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_Toc230220199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3226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3558A" w14:textId="286159C1" w:rsidR="00AF3913" w:rsidRDefault="00AF3913">
          <w:pPr>
            <w:pStyle w:val="Spistreci1"/>
            <w:tabs>
              <w:tab w:val="left" w:pos="7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220200" w:history="1">
            <w:r w:rsidRPr="00195152">
              <w:rPr>
                <w:rStyle w:val="Hipercze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195152">
              <w:rPr>
                <w:rStyle w:val="Hipercze"/>
                <w:noProof/>
              </w:rPr>
              <w:t>Zabezpieczenie kanalizacji telekomunikacyjnej Orange Polska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_Toc230220200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32267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454FF2" w14:textId="244770C4" w:rsidR="00AF3913" w:rsidRDefault="00AF3913">
          <w:pPr>
            <w:pStyle w:val="Spistreci1"/>
            <w:tabs>
              <w:tab w:val="left" w:pos="7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220201" w:history="1">
            <w:r w:rsidRPr="00195152">
              <w:rPr>
                <w:rStyle w:val="Hipercze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195152">
              <w:rPr>
                <w:rStyle w:val="Hipercze"/>
                <w:noProof/>
              </w:rPr>
              <w:t>Demontaże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_Toc230220201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3226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18D553" w14:textId="057475C3" w:rsidR="00AF3913" w:rsidRDefault="00AF3913">
          <w:pPr>
            <w:pStyle w:val="Spistreci1"/>
            <w:tabs>
              <w:tab w:val="left" w:pos="7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30220202" w:history="1">
            <w:r w:rsidRPr="00195152">
              <w:rPr>
                <w:rStyle w:val="Hipercze"/>
                <w:noProof/>
              </w:rPr>
              <w:t>13.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195152">
              <w:rPr>
                <w:rStyle w:val="Hipercze"/>
                <w:noProof/>
              </w:rPr>
              <w:t>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_Toc230220202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3226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E74064" w14:textId="20BCA5E6" w:rsidR="00EF79E7" w:rsidRDefault="00EF79E7" w:rsidP="00EF79E7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5A6BC2FC" w14:textId="5C46385C" w:rsidR="00EF79E7" w:rsidRDefault="00EF79E7" w:rsidP="00EF79E7">
      <w:pPr>
        <w:widowControl/>
        <w:suppressAutoHyphens w:val="0"/>
        <w:spacing w:after="160" w:line="259" w:lineRule="auto"/>
        <w:jc w:val="both"/>
        <w:rPr>
          <w:rFonts w:cs="Tahoma"/>
          <w:b/>
          <w:szCs w:val="20"/>
          <w:u w:val="single"/>
        </w:rPr>
      </w:pPr>
    </w:p>
    <w:p w14:paraId="6DE6BC1F" w14:textId="77777777" w:rsidR="00EF79E7" w:rsidRDefault="00EF79E7" w:rsidP="00EF79E7">
      <w:pPr>
        <w:jc w:val="both"/>
        <w:rPr>
          <w:rFonts w:cs="Tahoma"/>
          <w:b/>
          <w:szCs w:val="20"/>
          <w:u w:val="single"/>
        </w:rPr>
      </w:pPr>
      <w:r>
        <w:rPr>
          <w:rFonts w:cs="Tahoma"/>
          <w:b/>
          <w:szCs w:val="20"/>
          <w:u w:val="single"/>
        </w:rPr>
        <w:br w:type="page"/>
      </w:r>
    </w:p>
    <w:p w14:paraId="5EFA5ECA" w14:textId="3928D100" w:rsidR="00EF79E7" w:rsidRPr="00265F1B" w:rsidRDefault="00EF79E7" w:rsidP="00EF79E7">
      <w:pPr>
        <w:jc w:val="both"/>
        <w:rPr>
          <w:b/>
        </w:rPr>
      </w:pPr>
      <w:r w:rsidRPr="00265F1B">
        <w:rPr>
          <w:b/>
        </w:rPr>
        <w:lastRenderedPageBreak/>
        <w:t>SPIS RYSUNKÓW:</w:t>
      </w:r>
    </w:p>
    <w:p w14:paraId="461352EF" w14:textId="77777777" w:rsidR="00EF79E7" w:rsidRPr="00265F1B" w:rsidRDefault="00EF79E7" w:rsidP="00EF79E7">
      <w:pPr>
        <w:pStyle w:val="Akapitzlist"/>
        <w:jc w:val="both"/>
        <w:rPr>
          <w:b/>
          <w:u w:val="single"/>
        </w:rPr>
      </w:pPr>
    </w:p>
    <w:tbl>
      <w:tblPr>
        <w:tblW w:w="950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63"/>
        <w:gridCol w:w="5670"/>
        <w:gridCol w:w="1417"/>
        <w:gridCol w:w="1559"/>
      </w:tblGrid>
      <w:tr w:rsidR="00EF79E7" w:rsidRPr="00265F1B" w14:paraId="2AE0BAA8" w14:textId="77777777" w:rsidTr="00EF79E7">
        <w:trPr>
          <w:trHeight w:val="397"/>
        </w:trPr>
        <w:tc>
          <w:tcPr>
            <w:tcW w:w="863" w:type="dxa"/>
            <w:tcBorders>
              <w:top w:val="thinThickThinSmallGap" w:sz="24" w:space="0" w:color="auto"/>
              <w:left w:val="thinThickThinSmallGap" w:sz="24" w:space="0" w:color="auto"/>
              <w:bottom w:val="thickThinSmallGap" w:sz="24" w:space="0" w:color="auto"/>
              <w:right w:val="single" w:sz="4" w:space="0" w:color="auto"/>
            </w:tcBorders>
            <w:hideMark/>
          </w:tcPr>
          <w:p w14:paraId="6E6175B6" w14:textId="77777777" w:rsidR="00EF79E7" w:rsidRPr="00265F1B" w:rsidRDefault="00EF79E7" w:rsidP="00EF79E7">
            <w:pPr>
              <w:jc w:val="both"/>
            </w:pPr>
            <w:r w:rsidRPr="00265F1B">
              <w:t>L.P.</w:t>
            </w:r>
          </w:p>
        </w:tc>
        <w:tc>
          <w:tcPr>
            <w:tcW w:w="5670" w:type="dxa"/>
            <w:tcBorders>
              <w:top w:val="thinThickThin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hideMark/>
          </w:tcPr>
          <w:p w14:paraId="2BEDAD9F" w14:textId="77777777" w:rsidR="00EF79E7" w:rsidRPr="00265F1B" w:rsidRDefault="00EF79E7" w:rsidP="00EF79E7">
            <w:pPr>
              <w:jc w:val="both"/>
            </w:pPr>
            <w:r w:rsidRPr="00265F1B">
              <w:t>TYTUŁ RYSUNKU</w:t>
            </w:r>
          </w:p>
        </w:tc>
        <w:tc>
          <w:tcPr>
            <w:tcW w:w="1417" w:type="dxa"/>
            <w:tcBorders>
              <w:top w:val="thinThickThin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hideMark/>
          </w:tcPr>
          <w:p w14:paraId="582A72D2" w14:textId="77777777" w:rsidR="00EF79E7" w:rsidRPr="00265F1B" w:rsidRDefault="00EF79E7" w:rsidP="00EF79E7">
            <w:pPr>
              <w:jc w:val="both"/>
            </w:pPr>
            <w:r w:rsidRPr="00265F1B">
              <w:t>NR RYSUNKU</w:t>
            </w:r>
          </w:p>
        </w:tc>
        <w:tc>
          <w:tcPr>
            <w:tcW w:w="1559" w:type="dxa"/>
            <w:tcBorders>
              <w:top w:val="thinThickThinSmallGap" w:sz="24" w:space="0" w:color="auto"/>
              <w:left w:val="single" w:sz="4" w:space="0" w:color="auto"/>
              <w:bottom w:val="thickThinSmallGap" w:sz="24" w:space="0" w:color="auto"/>
              <w:right w:val="thinThickThinSmallGap" w:sz="24" w:space="0" w:color="auto"/>
            </w:tcBorders>
            <w:hideMark/>
          </w:tcPr>
          <w:p w14:paraId="6F83B5C2" w14:textId="77777777" w:rsidR="00EF79E7" w:rsidRPr="00265F1B" w:rsidRDefault="00EF79E7" w:rsidP="00EF79E7">
            <w:pPr>
              <w:jc w:val="both"/>
            </w:pPr>
            <w:r w:rsidRPr="00265F1B">
              <w:t>SKALA</w:t>
            </w:r>
          </w:p>
        </w:tc>
      </w:tr>
      <w:tr w:rsidR="00EF79E7" w:rsidRPr="00265F1B" w14:paraId="4A702194" w14:textId="77777777" w:rsidTr="00EF79E7">
        <w:trPr>
          <w:trHeight w:val="250"/>
        </w:trPr>
        <w:tc>
          <w:tcPr>
            <w:tcW w:w="863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7728" w14:textId="77777777" w:rsidR="00EF79E7" w:rsidRPr="00265F1B" w:rsidRDefault="00EF79E7" w:rsidP="00EF79E7">
            <w:pPr>
              <w:widowControl/>
              <w:numPr>
                <w:ilvl w:val="0"/>
                <w:numId w:val="21"/>
              </w:numPr>
              <w:tabs>
                <w:tab w:val="left" w:pos="360"/>
              </w:tabs>
              <w:suppressAutoHyphens w:val="0"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EEE1" w14:textId="7294C0B4" w:rsidR="00EF79E7" w:rsidRPr="00265F1B" w:rsidRDefault="00EF79E7" w:rsidP="00EF79E7">
            <w:pPr>
              <w:jc w:val="both"/>
            </w:pPr>
            <w:r>
              <w:t>Plan zagospodarowania terenu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142B" w14:textId="27D30812" w:rsidR="00EF79E7" w:rsidRPr="00265F1B" w:rsidRDefault="00EF79E7" w:rsidP="00EF79E7">
            <w:pPr>
              <w:jc w:val="both"/>
            </w:pPr>
            <w:r w:rsidRPr="00265F1B">
              <w:t>E</w:t>
            </w:r>
            <w:r>
              <w:t>0</w:t>
            </w:r>
            <w:r w:rsidRPr="00265F1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hideMark/>
          </w:tcPr>
          <w:p w14:paraId="113F74CA" w14:textId="77777777" w:rsidR="00EF79E7" w:rsidRPr="00265F1B" w:rsidRDefault="00EF79E7" w:rsidP="00EF79E7">
            <w:pPr>
              <w:jc w:val="both"/>
            </w:pPr>
            <w:r w:rsidRPr="00265F1B">
              <w:t>1:500</w:t>
            </w:r>
          </w:p>
        </w:tc>
      </w:tr>
      <w:tr w:rsidR="00E36A8A" w:rsidRPr="00265F1B" w14:paraId="567CCC05" w14:textId="77777777" w:rsidTr="00EF79E7">
        <w:trPr>
          <w:trHeight w:val="250"/>
        </w:trPr>
        <w:tc>
          <w:tcPr>
            <w:tcW w:w="863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EE68" w14:textId="77777777" w:rsidR="00E36A8A" w:rsidRPr="00265F1B" w:rsidRDefault="00E36A8A" w:rsidP="00E36A8A">
            <w:pPr>
              <w:widowControl/>
              <w:numPr>
                <w:ilvl w:val="0"/>
                <w:numId w:val="21"/>
              </w:numPr>
              <w:tabs>
                <w:tab w:val="left" w:pos="360"/>
              </w:tabs>
              <w:suppressAutoHyphens w:val="0"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86F" w14:textId="4C844A57" w:rsidR="00E36A8A" w:rsidRDefault="00E36A8A" w:rsidP="00E36A8A">
            <w:pPr>
              <w:jc w:val="both"/>
            </w:pPr>
            <w:r>
              <w:t>Plan zagospodarowania terenu – instalacja uziemiająca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D33" w14:textId="0A24CF0A" w:rsidR="00E36A8A" w:rsidRPr="00265F1B" w:rsidRDefault="00E36A8A" w:rsidP="00E36A8A">
            <w:pPr>
              <w:jc w:val="both"/>
            </w:pPr>
            <w:r w:rsidRPr="00265F1B">
              <w:t>E</w:t>
            </w:r>
            <w:r>
              <w:t>0</w:t>
            </w:r>
            <w:r w:rsidRPr="00265F1B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</w:tcPr>
          <w:p w14:paraId="6DCC6CF4" w14:textId="41276788" w:rsidR="00E36A8A" w:rsidRPr="00265F1B" w:rsidRDefault="00E36A8A" w:rsidP="00E36A8A">
            <w:pPr>
              <w:jc w:val="both"/>
            </w:pPr>
            <w:r w:rsidRPr="00265F1B">
              <w:t>1:500</w:t>
            </w:r>
          </w:p>
        </w:tc>
      </w:tr>
      <w:tr w:rsidR="00E36A8A" w:rsidRPr="00265F1B" w14:paraId="670AB3C8" w14:textId="77777777" w:rsidTr="00EF79E7">
        <w:trPr>
          <w:trHeight w:val="250"/>
        </w:trPr>
        <w:tc>
          <w:tcPr>
            <w:tcW w:w="863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4AC50D72" w14:textId="77777777" w:rsidR="00E36A8A" w:rsidRPr="00265F1B" w:rsidRDefault="00E36A8A" w:rsidP="00E36A8A">
            <w:pPr>
              <w:widowControl/>
              <w:numPr>
                <w:ilvl w:val="0"/>
                <w:numId w:val="21"/>
              </w:numPr>
              <w:tabs>
                <w:tab w:val="left" w:pos="360"/>
              </w:tabs>
              <w:suppressAutoHyphens w:val="0"/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14:paraId="04A1B0B9" w14:textId="3264FEF9" w:rsidR="00E36A8A" w:rsidRPr="00265F1B" w:rsidRDefault="00E36A8A" w:rsidP="00E36A8A">
            <w:pPr>
              <w:jc w:val="both"/>
            </w:pPr>
            <w:r>
              <w:t>Plan zagospodarowania terenu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14:paraId="4A0568AC" w14:textId="3723C1F8" w:rsidR="00E36A8A" w:rsidRPr="00265F1B" w:rsidRDefault="00E36A8A" w:rsidP="00E36A8A">
            <w:pPr>
              <w:jc w:val="both"/>
            </w:pPr>
            <w:r w:rsidRPr="00265F1B">
              <w:t>E</w:t>
            </w:r>
            <w:r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4C8D628E" w14:textId="75621139" w:rsidR="00E36A8A" w:rsidRPr="00265F1B" w:rsidRDefault="00E36A8A" w:rsidP="00E36A8A">
            <w:pPr>
              <w:jc w:val="both"/>
            </w:pPr>
            <w:r w:rsidRPr="00265F1B">
              <w:t>1:</w:t>
            </w:r>
            <w:r>
              <w:t>250</w:t>
            </w:r>
          </w:p>
        </w:tc>
      </w:tr>
    </w:tbl>
    <w:p w14:paraId="209FE377" w14:textId="77777777" w:rsidR="00EF79E7" w:rsidRPr="00265F1B" w:rsidRDefault="00EF79E7" w:rsidP="00EF79E7">
      <w:pPr>
        <w:jc w:val="both"/>
        <w:rPr>
          <w:color w:val="FF0000"/>
          <w:lang w:eastAsia="ar-SA"/>
        </w:rPr>
      </w:pPr>
    </w:p>
    <w:p w14:paraId="30E5FD9C" w14:textId="77777777" w:rsidR="00EF79E7" w:rsidRPr="00265F1B" w:rsidRDefault="00EF79E7" w:rsidP="00EF79E7">
      <w:pPr>
        <w:jc w:val="both"/>
        <w:rPr>
          <w:b/>
        </w:rPr>
      </w:pPr>
      <w:r w:rsidRPr="00265F1B">
        <w:rPr>
          <w:b/>
        </w:rPr>
        <w:t>SPIS ZAŁĄCZNIKÓW:</w:t>
      </w:r>
    </w:p>
    <w:p w14:paraId="023F180D" w14:textId="77777777" w:rsidR="00EF79E7" w:rsidRPr="00265F1B" w:rsidRDefault="00EF79E7" w:rsidP="00EF79E7">
      <w:pPr>
        <w:pStyle w:val="Akapitzlist"/>
        <w:jc w:val="both"/>
        <w:rPr>
          <w:b/>
          <w:u w:val="single"/>
        </w:rPr>
      </w:pPr>
    </w:p>
    <w:tbl>
      <w:tblPr>
        <w:tblW w:w="950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63"/>
        <w:gridCol w:w="2551"/>
        <w:gridCol w:w="6095"/>
      </w:tblGrid>
      <w:tr w:rsidR="00EF79E7" w:rsidRPr="00265F1B" w14:paraId="645BC27C" w14:textId="77777777" w:rsidTr="00484C70">
        <w:trPr>
          <w:trHeight w:val="397"/>
        </w:trPr>
        <w:tc>
          <w:tcPr>
            <w:tcW w:w="863" w:type="dxa"/>
            <w:tcBorders>
              <w:top w:val="thinThickThinSmallGap" w:sz="24" w:space="0" w:color="auto"/>
              <w:left w:val="thinThickThinSmallGap" w:sz="24" w:space="0" w:color="auto"/>
              <w:bottom w:val="thickThinSmallGap" w:sz="24" w:space="0" w:color="auto"/>
              <w:right w:val="single" w:sz="4" w:space="0" w:color="auto"/>
            </w:tcBorders>
            <w:hideMark/>
          </w:tcPr>
          <w:p w14:paraId="498A5E0C" w14:textId="77777777" w:rsidR="00EF79E7" w:rsidRPr="00265F1B" w:rsidRDefault="00EF79E7" w:rsidP="00EF79E7">
            <w:pPr>
              <w:jc w:val="both"/>
            </w:pPr>
            <w:r w:rsidRPr="00265F1B">
              <w:t>L.P.</w:t>
            </w:r>
          </w:p>
        </w:tc>
        <w:tc>
          <w:tcPr>
            <w:tcW w:w="2551" w:type="dxa"/>
            <w:tcBorders>
              <w:top w:val="thinThickThinSmallGap" w:sz="2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hideMark/>
          </w:tcPr>
          <w:p w14:paraId="5C46DC75" w14:textId="77777777" w:rsidR="00EF79E7" w:rsidRPr="00265F1B" w:rsidRDefault="00EF79E7" w:rsidP="00EF79E7">
            <w:pPr>
              <w:jc w:val="both"/>
            </w:pPr>
            <w:r w:rsidRPr="00265F1B">
              <w:t>NUMER</w:t>
            </w:r>
          </w:p>
        </w:tc>
        <w:tc>
          <w:tcPr>
            <w:tcW w:w="6095" w:type="dxa"/>
            <w:tcBorders>
              <w:top w:val="thinThickThinSmallGap" w:sz="24" w:space="0" w:color="auto"/>
              <w:left w:val="single" w:sz="4" w:space="0" w:color="auto"/>
              <w:bottom w:val="thickThinSmallGap" w:sz="24" w:space="0" w:color="auto"/>
              <w:right w:val="thinThickThinSmallGap" w:sz="24" w:space="0" w:color="auto"/>
            </w:tcBorders>
            <w:hideMark/>
          </w:tcPr>
          <w:p w14:paraId="25846D24" w14:textId="77777777" w:rsidR="00EF79E7" w:rsidRPr="00265F1B" w:rsidRDefault="00EF79E7" w:rsidP="00EF79E7">
            <w:pPr>
              <w:jc w:val="both"/>
            </w:pPr>
            <w:r w:rsidRPr="00265F1B">
              <w:t>NAZWA</w:t>
            </w:r>
          </w:p>
        </w:tc>
      </w:tr>
      <w:tr w:rsidR="00EF79E7" w:rsidRPr="00265F1B" w14:paraId="5D47DE8E" w14:textId="77777777" w:rsidTr="009636E9">
        <w:trPr>
          <w:trHeight w:val="250"/>
        </w:trPr>
        <w:tc>
          <w:tcPr>
            <w:tcW w:w="863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AC20" w14:textId="77777777" w:rsidR="00EF79E7" w:rsidRPr="00265F1B" w:rsidRDefault="00EF79E7" w:rsidP="009636E9">
            <w:pPr>
              <w:widowControl/>
              <w:numPr>
                <w:ilvl w:val="0"/>
                <w:numId w:val="22"/>
              </w:numPr>
              <w:tabs>
                <w:tab w:val="left" w:pos="360"/>
              </w:tabs>
              <w:suppressAutoHyphens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0358" w14:textId="34D7D8C7" w:rsidR="00EF79E7" w:rsidRPr="00265F1B" w:rsidRDefault="00EF79E7" w:rsidP="009636E9">
            <w:r w:rsidRPr="00265F1B">
              <w:t>Z</w:t>
            </w:r>
            <w: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14:paraId="0CC42EE6" w14:textId="77777777" w:rsidR="00EF79E7" w:rsidRPr="00265F1B" w:rsidRDefault="00EF79E7" w:rsidP="009636E9">
            <w:r w:rsidRPr="00265F1B">
              <w:t>Obliczenia oświetlenia zewnętrznego</w:t>
            </w:r>
          </w:p>
        </w:tc>
      </w:tr>
      <w:tr w:rsidR="009636E9" w:rsidRPr="00265F1B" w14:paraId="7B81802A" w14:textId="77777777" w:rsidTr="009636E9">
        <w:trPr>
          <w:trHeight w:val="250"/>
        </w:trPr>
        <w:tc>
          <w:tcPr>
            <w:tcW w:w="863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4FD9D3A4" w14:textId="77777777" w:rsidR="009636E9" w:rsidRPr="00265F1B" w:rsidRDefault="009636E9" w:rsidP="009636E9">
            <w:pPr>
              <w:widowControl/>
              <w:numPr>
                <w:ilvl w:val="0"/>
                <w:numId w:val="22"/>
              </w:numPr>
              <w:tabs>
                <w:tab w:val="left" w:pos="360"/>
              </w:tabs>
              <w:suppressAutoHyphens w:val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72991863" w14:textId="5EFAE772" w:rsidR="009636E9" w:rsidRPr="00265F1B" w:rsidRDefault="009636E9" w:rsidP="009636E9">
            <w:r>
              <w:t>Z2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764977B0" w14:textId="5E439ED0" w:rsidR="009636E9" w:rsidRPr="00265F1B" w:rsidRDefault="009636E9" w:rsidP="009636E9">
            <w:r>
              <w:t xml:space="preserve">Pismo Orange </w:t>
            </w:r>
            <w:r w:rsidRPr="009636E9">
              <w:t>2601290097/TTDSILU/KU/01</w:t>
            </w:r>
            <w:r>
              <w:t xml:space="preserve"> w sprawie zabezpieczenia kanalizacji telekomunikacyjnej</w:t>
            </w:r>
          </w:p>
        </w:tc>
      </w:tr>
    </w:tbl>
    <w:p w14:paraId="2931E5D9" w14:textId="77777777" w:rsidR="00EF79E7" w:rsidRPr="00265F1B" w:rsidRDefault="00EF79E7" w:rsidP="00EF79E7">
      <w:pPr>
        <w:jc w:val="both"/>
        <w:rPr>
          <w:color w:val="FF0000"/>
          <w:lang w:eastAsia="ar-SA"/>
        </w:rPr>
      </w:pPr>
    </w:p>
    <w:p w14:paraId="077A9BC0" w14:textId="7A4B7DC3" w:rsidR="00EF79E7" w:rsidRDefault="00EF79E7" w:rsidP="00EF79E7">
      <w:pPr>
        <w:widowControl/>
        <w:suppressAutoHyphens w:val="0"/>
        <w:spacing w:after="160" w:line="259" w:lineRule="auto"/>
        <w:jc w:val="both"/>
        <w:rPr>
          <w:rFonts w:cs="Tahoma"/>
          <w:b/>
          <w:szCs w:val="20"/>
          <w:u w:val="single"/>
        </w:rPr>
      </w:pPr>
    </w:p>
    <w:p w14:paraId="2EA8A465" w14:textId="017BDA84" w:rsidR="00BC50C8" w:rsidRPr="00BC50C8" w:rsidRDefault="00BC50C8" w:rsidP="00EF79E7">
      <w:pPr>
        <w:pStyle w:val="Zwykytekst1"/>
        <w:pageBreakBefore/>
        <w:jc w:val="both"/>
        <w:rPr>
          <w:rFonts w:ascii="Century Gothic" w:eastAsia="Arial" w:hAnsi="Century Gothic" w:cs="Tahoma"/>
          <w:szCs w:val="20"/>
        </w:rPr>
      </w:pPr>
      <w:r w:rsidRPr="00BC50C8">
        <w:rPr>
          <w:rFonts w:ascii="Century Gothic" w:hAnsi="Century Gothic" w:cs="Tahoma"/>
          <w:b/>
          <w:szCs w:val="20"/>
          <w:u w:val="single"/>
        </w:rPr>
        <w:lastRenderedPageBreak/>
        <w:t xml:space="preserve">OPIS TECHNICZNY </w:t>
      </w:r>
      <w:r>
        <w:rPr>
          <w:rFonts w:ascii="Century Gothic" w:hAnsi="Century Gothic" w:cs="Tahoma"/>
          <w:b/>
          <w:szCs w:val="20"/>
          <w:u w:val="single"/>
        </w:rPr>
        <w:t>–</w:t>
      </w:r>
      <w:r w:rsidRPr="00BC50C8">
        <w:rPr>
          <w:rFonts w:ascii="Century Gothic" w:hAnsi="Century Gothic" w:cs="Tahoma"/>
          <w:b/>
          <w:szCs w:val="20"/>
          <w:u w:val="single"/>
        </w:rPr>
        <w:t xml:space="preserve"> </w:t>
      </w:r>
      <w:r>
        <w:rPr>
          <w:rFonts w:ascii="Century Gothic" w:hAnsi="Century Gothic" w:cs="Tahoma"/>
          <w:b/>
          <w:szCs w:val="20"/>
          <w:u w:val="single"/>
        </w:rPr>
        <w:t>ZAGOSPODAROWANIE TERENU</w:t>
      </w:r>
      <w:r w:rsidR="00C6687D">
        <w:rPr>
          <w:rFonts w:ascii="Century Gothic" w:hAnsi="Century Gothic" w:cs="Tahoma"/>
          <w:b/>
          <w:szCs w:val="20"/>
          <w:u w:val="single"/>
        </w:rPr>
        <w:t xml:space="preserve"> </w:t>
      </w:r>
    </w:p>
    <w:p w14:paraId="16B77269" w14:textId="77777777" w:rsidR="00BC50C8" w:rsidRPr="00BC50C8" w:rsidRDefault="00BC50C8" w:rsidP="00EF79E7">
      <w:pPr>
        <w:pStyle w:val="Zwykytekst1"/>
        <w:jc w:val="both"/>
        <w:rPr>
          <w:rFonts w:ascii="Century Gothic" w:eastAsia="Arial" w:hAnsi="Century Gothic" w:cs="Tahoma"/>
          <w:szCs w:val="20"/>
        </w:rPr>
      </w:pPr>
    </w:p>
    <w:p w14:paraId="722DB895" w14:textId="77777777" w:rsidR="00EF79E7" w:rsidRDefault="00EF79E7" w:rsidP="00EF79E7">
      <w:pPr>
        <w:pStyle w:val="Nagwek1"/>
        <w:numPr>
          <w:ilvl w:val="0"/>
          <w:numId w:val="0"/>
        </w:numPr>
        <w:ind w:left="720"/>
        <w:jc w:val="both"/>
      </w:pPr>
      <w:bookmarkStart w:id="0" w:name="_Toc230219154"/>
    </w:p>
    <w:p w14:paraId="533F6B39" w14:textId="4A2A82AD" w:rsidR="00EF79E7" w:rsidRPr="00265F1B" w:rsidRDefault="00EF79E7" w:rsidP="00EF79E7">
      <w:pPr>
        <w:pStyle w:val="Nagwek1"/>
        <w:keepNext w:val="0"/>
        <w:widowControl/>
        <w:numPr>
          <w:ilvl w:val="0"/>
          <w:numId w:val="25"/>
        </w:numPr>
        <w:spacing w:after="60" w:line="240" w:lineRule="auto"/>
        <w:jc w:val="both"/>
      </w:pPr>
      <w:bookmarkStart w:id="1" w:name="_Toc194588300"/>
      <w:bookmarkStart w:id="2" w:name="_Toc230220190"/>
      <w:r w:rsidRPr="00265F1B">
        <w:t>PRZEDMIOT OPRACOWANIA</w:t>
      </w:r>
      <w:bookmarkEnd w:id="1"/>
      <w:bookmarkEnd w:id="2"/>
      <w:r w:rsidRPr="00265F1B">
        <w:t xml:space="preserve"> </w:t>
      </w:r>
    </w:p>
    <w:p w14:paraId="4301499E" w14:textId="55CF87B1" w:rsidR="00EF79E7" w:rsidRPr="00265F1B" w:rsidRDefault="00EF79E7" w:rsidP="00EF79E7">
      <w:pPr>
        <w:ind w:firstLine="555"/>
        <w:jc w:val="both"/>
        <w:rPr>
          <w:rFonts w:eastAsia="Calibri" w:cs="Tahoma"/>
          <w:bCs/>
        </w:rPr>
      </w:pPr>
      <w:r w:rsidRPr="00265F1B">
        <w:t xml:space="preserve">Przedmiotem opracowania jest projekt wykonawczy branży elektrycznej </w:t>
      </w:r>
      <w:r>
        <w:t xml:space="preserve">terenu zewnętrznego </w:t>
      </w:r>
      <w:r w:rsidRPr="00265F1B">
        <w:t xml:space="preserve"> dla tematu pn.:  </w:t>
      </w:r>
      <w:r w:rsidRPr="00EF79E7">
        <w:t xml:space="preserve">BUDOWA STACJI PALIW WRAZ Z NIEZBĘDNĄ INFRASTRUKTURĄ, OBIEKTAMI </w:t>
      </w:r>
      <w:r>
        <w:br/>
      </w:r>
      <w:r w:rsidRPr="00EF79E7">
        <w:t>I URZĄDZENIAMI BUDOWLANYMI” pod adresem: al. Piłsudskiego, 05-270 Marki; działka nr 14, 15, obręb ew. 0031, jednostka ew. 143402_1.</w:t>
      </w:r>
    </w:p>
    <w:p w14:paraId="2371F90F" w14:textId="2F905775" w:rsidR="00EF79E7" w:rsidRPr="00265F1B" w:rsidRDefault="00EF79E7" w:rsidP="00EF79E7">
      <w:pPr>
        <w:pStyle w:val="Nagwek1"/>
        <w:keepNext w:val="0"/>
        <w:widowControl/>
        <w:tabs>
          <w:tab w:val="num" w:pos="555"/>
        </w:tabs>
        <w:spacing w:after="60" w:line="240" w:lineRule="auto"/>
        <w:ind w:left="555" w:hanging="555"/>
        <w:jc w:val="both"/>
      </w:pPr>
      <w:bookmarkStart w:id="3" w:name="_Toc194588301"/>
      <w:bookmarkStart w:id="4" w:name="_Toc230220191"/>
      <w:r w:rsidRPr="00265F1B">
        <w:t>PODSTAWA OPRACOWANIA</w:t>
      </w:r>
      <w:bookmarkEnd w:id="3"/>
      <w:bookmarkEnd w:id="4"/>
    </w:p>
    <w:p w14:paraId="666C72F0" w14:textId="77777777" w:rsidR="00EF79E7" w:rsidRPr="00265F1B" w:rsidRDefault="00EF79E7" w:rsidP="00EF79E7">
      <w:pPr>
        <w:pStyle w:val="Akapitzlist"/>
        <w:widowControl/>
        <w:numPr>
          <w:ilvl w:val="0"/>
          <w:numId w:val="23"/>
        </w:numPr>
        <w:suppressAutoHyphens w:val="0"/>
        <w:contextualSpacing w:val="0"/>
        <w:jc w:val="both"/>
        <w:rPr>
          <w:lang w:eastAsia="ar-SA"/>
        </w:rPr>
      </w:pPr>
      <w:r w:rsidRPr="00265F1B">
        <w:rPr>
          <w:lang w:eastAsia="ar-SA"/>
        </w:rPr>
        <w:t>wytyczne dostarczone przez Inwestora,</w:t>
      </w:r>
    </w:p>
    <w:p w14:paraId="69824DC2" w14:textId="77777777" w:rsidR="00EF79E7" w:rsidRPr="00265F1B" w:rsidRDefault="00EF79E7" w:rsidP="00EF79E7">
      <w:pPr>
        <w:pStyle w:val="Akapitzlist"/>
        <w:widowControl/>
        <w:numPr>
          <w:ilvl w:val="0"/>
          <w:numId w:val="23"/>
        </w:numPr>
        <w:suppressAutoHyphens w:val="0"/>
        <w:contextualSpacing w:val="0"/>
        <w:jc w:val="both"/>
        <w:rPr>
          <w:lang w:eastAsia="ar-SA"/>
        </w:rPr>
      </w:pPr>
      <w:r w:rsidRPr="00265F1B">
        <w:rPr>
          <w:lang w:eastAsia="ar-SA"/>
        </w:rPr>
        <w:t>projekt architektoniczny,</w:t>
      </w:r>
    </w:p>
    <w:p w14:paraId="46EDECE2" w14:textId="77777777" w:rsidR="00EF79E7" w:rsidRPr="00265F1B" w:rsidRDefault="00EF79E7" w:rsidP="00EF79E7">
      <w:pPr>
        <w:pStyle w:val="Akapitzlist"/>
        <w:widowControl/>
        <w:numPr>
          <w:ilvl w:val="0"/>
          <w:numId w:val="23"/>
        </w:numPr>
        <w:suppressAutoHyphens w:val="0"/>
        <w:contextualSpacing w:val="0"/>
        <w:jc w:val="both"/>
        <w:rPr>
          <w:lang w:eastAsia="ar-SA"/>
        </w:rPr>
      </w:pPr>
      <w:r w:rsidRPr="00265F1B">
        <w:rPr>
          <w:lang w:eastAsia="ar-SA"/>
        </w:rPr>
        <w:t>wytyczne innych branż,</w:t>
      </w:r>
    </w:p>
    <w:p w14:paraId="30A57909" w14:textId="77777777" w:rsidR="00EF79E7" w:rsidRPr="00265F1B" w:rsidRDefault="00EF79E7" w:rsidP="00EF79E7">
      <w:pPr>
        <w:pStyle w:val="Akapitzlist"/>
        <w:widowControl/>
        <w:numPr>
          <w:ilvl w:val="0"/>
          <w:numId w:val="23"/>
        </w:numPr>
        <w:suppressAutoHyphens w:val="0"/>
        <w:contextualSpacing w:val="0"/>
        <w:jc w:val="both"/>
        <w:rPr>
          <w:lang w:eastAsia="ar-SA"/>
        </w:rPr>
      </w:pPr>
      <w:r w:rsidRPr="00265F1B">
        <w:rPr>
          <w:lang w:eastAsia="ar-SA"/>
        </w:rPr>
        <w:t>obowiązujące przepisy i normy,</w:t>
      </w:r>
    </w:p>
    <w:p w14:paraId="57212D6D" w14:textId="77777777" w:rsidR="00EF79E7" w:rsidRPr="00265F1B" w:rsidRDefault="00EF79E7" w:rsidP="00EF79E7">
      <w:pPr>
        <w:pStyle w:val="Nagwek1"/>
        <w:keepNext w:val="0"/>
        <w:widowControl/>
        <w:tabs>
          <w:tab w:val="num" w:pos="555"/>
        </w:tabs>
        <w:spacing w:after="60" w:line="240" w:lineRule="auto"/>
        <w:ind w:left="555" w:hanging="555"/>
        <w:jc w:val="both"/>
      </w:pPr>
      <w:bookmarkStart w:id="5" w:name="_Toc194588302"/>
      <w:bookmarkStart w:id="6" w:name="_Toc230220192"/>
      <w:r w:rsidRPr="00265F1B">
        <w:t>ZAKRES OPRACOWANIA</w:t>
      </w:r>
      <w:bookmarkEnd w:id="5"/>
      <w:bookmarkEnd w:id="6"/>
    </w:p>
    <w:p w14:paraId="2ED8A2AA" w14:textId="77777777" w:rsidR="00EF79E7" w:rsidRPr="00265F1B" w:rsidRDefault="00EF79E7" w:rsidP="00EF79E7">
      <w:pPr>
        <w:jc w:val="both"/>
      </w:pPr>
      <w:r w:rsidRPr="00265F1B">
        <w:t>Zakres opracowania obejmuje:</w:t>
      </w:r>
    </w:p>
    <w:p w14:paraId="47E51518" w14:textId="11E0E62D" w:rsidR="00EF79E7" w:rsidRPr="00265F1B" w:rsidRDefault="00EF79E7" w:rsidP="00EF79E7">
      <w:pPr>
        <w:pStyle w:val="Akapitzlist"/>
        <w:widowControl/>
        <w:numPr>
          <w:ilvl w:val="0"/>
          <w:numId w:val="24"/>
        </w:numPr>
        <w:suppressAutoHyphens w:val="0"/>
        <w:contextualSpacing w:val="0"/>
        <w:jc w:val="both"/>
      </w:pPr>
      <w:r w:rsidRPr="00265F1B">
        <w:t>Linia kablowa WLZ,</w:t>
      </w:r>
    </w:p>
    <w:p w14:paraId="3A67228B" w14:textId="775E1AA4" w:rsidR="00EF79E7" w:rsidRPr="00265F1B" w:rsidRDefault="00BB6060" w:rsidP="00EF79E7">
      <w:pPr>
        <w:pStyle w:val="Akapitzlist"/>
        <w:widowControl/>
        <w:numPr>
          <w:ilvl w:val="0"/>
          <w:numId w:val="24"/>
        </w:numPr>
        <w:suppressAutoHyphens w:val="0"/>
        <w:contextualSpacing w:val="0"/>
        <w:jc w:val="both"/>
      </w:pPr>
      <w:r w:rsidRPr="00265F1B">
        <w:t xml:space="preserve">Oświetlenie </w:t>
      </w:r>
      <w:r w:rsidR="00EF79E7" w:rsidRPr="00265F1B">
        <w:t>terenu,</w:t>
      </w:r>
    </w:p>
    <w:p w14:paraId="21A50CC2" w14:textId="220E2E8C" w:rsidR="00EF79E7" w:rsidRPr="00265F1B" w:rsidRDefault="00BB6060" w:rsidP="00EF79E7">
      <w:pPr>
        <w:pStyle w:val="Akapitzlist"/>
        <w:widowControl/>
        <w:numPr>
          <w:ilvl w:val="0"/>
          <w:numId w:val="24"/>
        </w:numPr>
        <w:suppressAutoHyphens w:val="0"/>
        <w:contextualSpacing w:val="0"/>
        <w:jc w:val="both"/>
      </w:pPr>
      <w:r w:rsidRPr="00265F1B">
        <w:t xml:space="preserve">Kanalizację </w:t>
      </w:r>
      <w:r w:rsidR="00EF79E7" w:rsidRPr="00265F1B">
        <w:t>kablową,</w:t>
      </w:r>
    </w:p>
    <w:p w14:paraId="53E73548" w14:textId="7DA98441" w:rsidR="00EF79E7" w:rsidRDefault="00BB6060" w:rsidP="00EF79E7">
      <w:pPr>
        <w:pStyle w:val="Akapitzlist"/>
        <w:widowControl/>
        <w:numPr>
          <w:ilvl w:val="0"/>
          <w:numId w:val="24"/>
        </w:numPr>
        <w:suppressAutoHyphens w:val="0"/>
        <w:contextualSpacing w:val="0"/>
        <w:jc w:val="both"/>
        <w:rPr>
          <w:lang w:eastAsia="ar-SA"/>
        </w:rPr>
      </w:pPr>
      <w:r w:rsidRPr="00265F1B">
        <w:t xml:space="preserve">Ochronę </w:t>
      </w:r>
      <w:r w:rsidR="00EF79E7" w:rsidRPr="00265F1B">
        <w:t>katodową</w:t>
      </w:r>
      <w:r>
        <w:t>,</w:t>
      </w:r>
    </w:p>
    <w:p w14:paraId="13A7F886" w14:textId="10EA6C37" w:rsidR="00BB6060" w:rsidRDefault="00BB6060" w:rsidP="00EF79E7">
      <w:pPr>
        <w:pStyle w:val="Akapitzlist"/>
        <w:widowControl/>
        <w:numPr>
          <w:ilvl w:val="0"/>
          <w:numId w:val="24"/>
        </w:numPr>
        <w:suppressAutoHyphens w:val="0"/>
        <w:contextualSpacing w:val="0"/>
        <w:jc w:val="both"/>
        <w:rPr>
          <w:lang w:eastAsia="ar-SA"/>
        </w:rPr>
      </w:pPr>
      <w:r>
        <w:t>Zabezpieczenie kanalizacji telekomunikacyjnej Orange,</w:t>
      </w:r>
    </w:p>
    <w:p w14:paraId="7D6FBA79" w14:textId="5C2357EC" w:rsidR="00BB6060" w:rsidRPr="00265F1B" w:rsidRDefault="00BB6060" w:rsidP="00EF79E7">
      <w:pPr>
        <w:pStyle w:val="Akapitzlist"/>
        <w:widowControl/>
        <w:numPr>
          <w:ilvl w:val="0"/>
          <w:numId w:val="24"/>
        </w:numPr>
        <w:suppressAutoHyphens w:val="0"/>
        <w:contextualSpacing w:val="0"/>
        <w:jc w:val="both"/>
        <w:rPr>
          <w:lang w:eastAsia="ar-SA"/>
        </w:rPr>
      </w:pPr>
      <w:r>
        <w:rPr>
          <w:lang w:eastAsia="ar-SA"/>
        </w:rPr>
        <w:t>Demontaże.</w:t>
      </w:r>
    </w:p>
    <w:p w14:paraId="634CF440" w14:textId="77777777" w:rsidR="00EF79E7" w:rsidRDefault="00EF79E7" w:rsidP="00EF79E7">
      <w:pPr>
        <w:pStyle w:val="Nagwek1"/>
        <w:numPr>
          <w:ilvl w:val="0"/>
          <w:numId w:val="0"/>
        </w:numPr>
        <w:ind w:left="360"/>
        <w:jc w:val="both"/>
      </w:pPr>
    </w:p>
    <w:p w14:paraId="4C43E261" w14:textId="5F0F26B6" w:rsidR="00DF14A9" w:rsidRDefault="00EF79E7" w:rsidP="00EF79E7">
      <w:pPr>
        <w:pStyle w:val="Nagwek1"/>
        <w:jc w:val="both"/>
      </w:pPr>
      <w:bookmarkStart w:id="7" w:name="_Toc230220193"/>
      <w:r>
        <w:t>Zasilanie z sieci elektroenergetycznej</w:t>
      </w:r>
      <w:bookmarkEnd w:id="0"/>
      <w:bookmarkEnd w:id="7"/>
    </w:p>
    <w:p w14:paraId="7DDEF653" w14:textId="77777777" w:rsidR="00B80BFD" w:rsidRDefault="00DF14A9" w:rsidP="00EF79E7">
      <w:pPr>
        <w:jc w:val="both"/>
      </w:pPr>
      <w:r>
        <w:t xml:space="preserve">Budynek stacji paliw zasilany będzie z sieci elektroenergetycznej zgodnie z wydanymi przez </w:t>
      </w:r>
      <w:r w:rsidR="00C6687D">
        <w:t>PGE</w:t>
      </w:r>
      <w:r>
        <w:t xml:space="preserve"> Dystrybucja warunkami przyłączenia do sieci</w:t>
      </w:r>
      <w:r w:rsidR="00B80BFD">
        <w:t xml:space="preserve"> o numerze 24-G3/WP/05961 z dnia 26.08.2024 r</w:t>
      </w:r>
      <w:r w:rsidR="00C6687D">
        <w:t xml:space="preserve">. </w:t>
      </w:r>
    </w:p>
    <w:p w14:paraId="7D1856D3" w14:textId="38FABF7C" w:rsidR="00B80BFD" w:rsidRDefault="00B80BFD" w:rsidP="00EF79E7">
      <w:pPr>
        <w:jc w:val="both"/>
      </w:pPr>
      <w:r>
        <w:t xml:space="preserve">Moc przyłączeniowa wynosi 100 </w:t>
      </w:r>
      <w:proofErr w:type="spellStart"/>
      <w:r>
        <w:t>kW.</w:t>
      </w:r>
      <w:proofErr w:type="spellEnd"/>
    </w:p>
    <w:p w14:paraId="635076B5" w14:textId="3F57A97F" w:rsidR="00DF14A9" w:rsidRDefault="00D96A40" w:rsidP="00EF79E7">
      <w:pPr>
        <w:jc w:val="both"/>
      </w:pPr>
      <w:r>
        <w:t xml:space="preserve">Od miejsca przyłączenia pokazanego na planie zagospodarowania terenu tj. złącza z szafką pomiaru półpośredniego w stronę instalacji odbiorcy ułożyć wewnętrzną linię zasilającą WLZ. Szafa złączowo-pomiarowa usytuowana w granicy działki/ogrodzenia od strony drogi głównej stanowi własność </w:t>
      </w:r>
      <w:r w:rsidR="00C6687D">
        <w:t>PGE</w:t>
      </w:r>
      <w:r>
        <w:t>. Rozgraniczenie własności urządzeń elektroenergetycznych na zaciskach prądowych strony pierwotnej przekładników w kierunku instalacji odbiorcy. Linię WLZ wykonać przy pomocy kabla typu YKXS</w:t>
      </w:r>
      <w:r w:rsidR="00B80BFD">
        <w:t xml:space="preserve"> 4x95mm</w:t>
      </w:r>
      <w:r w:rsidR="00B80BFD" w:rsidRPr="00B80BFD">
        <w:rPr>
          <w:vertAlign w:val="superscript"/>
        </w:rPr>
        <w:t>2</w:t>
      </w:r>
      <w:r>
        <w:t xml:space="preserve"> </w:t>
      </w:r>
      <w:r w:rsidR="0052327E">
        <w:t>i doprowadzić do sza</w:t>
      </w:r>
      <w:r w:rsidR="00331F84">
        <w:t>fy złączowej Odbiorcy</w:t>
      </w:r>
      <w:r w:rsidR="00C6687D">
        <w:t xml:space="preserve"> przy budynku pawilonu. Szafa PWP wyposażona jest w układ przeciwpożarowego wyłącznika prądu (PWP). Od szafy PWP zasilanie wprowadzone jest do rozdzielnicy RG w budynku pawilonu stacji.</w:t>
      </w:r>
    </w:p>
    <w:p w14:paraId="3AD7A708" w14:textId="1653670E" w:rsidR="00C6687D" w:rsidRDefault="00C6687D" w:rsidP="00EF79E7">
      <w:pPr>
        <w:pStyle w:val="Nagwek1"/>
        <w:jc w:val="both"/>
      </w:pPr>
      <w:bookmarkStart w:id="8" w:name="_Toc230219155"/>
      <w:bookmarkStart w:id="9" w:name="_Toc230220194"/>
      <w:r>
        <w:t>Układ pomiarowo-rozliczeniowy</w:t>
      </w:r>
      <w:bookmarkEnd w:id="8"/>
      <w:bookmarkEnd w:id="9"/>
    </w:p>
    <w:p w14:paraId="4034BF9B" w14:textId="4FAA5368" w:rsidR="00C6687D" w:rsidRDefault="00C6687D" w:rsidP="00EF79E7">
      <w:pPr>
        <w:jc w:val="both"/>
      </w:pPr>
      <w:r>
        <w:t>Układ pomiarowo rozliczeniowy zlokalizowany będzie w złączu ZKP w granicach działki. Układ oraz złącze stanowią własność PGE Dystrybucja.</w:t>
      </w:r>
      <w:r w:rsidR="00DF351F">
        <w:t xml:space="preserve"> Zabezpieczenie </w:t>
      </w:r>
      <w:proofErr w:type="spellStart"/>
      <w:r w:rsidR="00DF351F">
        <w:t>przedlicznikowe</w:t>
      </w:r>
      <w:proofErr w:type="spellEnd"/>
      <w:r w:rsidR="00DF351F">
        <w:t xml:space="preserve"> w postaci wyłącznika nadmiarowo-prądowego o prądzie znamionowym 160A.</w:t>
      </w:r>
    </w:p>
    <w:p w14:paraId="0FE4CFE1" w14:textId="42740496" w:rsidR="00331F84" w:rsidRDefault="00331F84" w:rsidP="00EF79E7">
      <w:pPr>
        <w:pStyle w:val="Nagwek1"/>
        <w:jc w:val="both"/>
      </w:pPr>
      <w:bookmarkStart w:id="10" w:name="_Toc184595297"/>
      <w:bookmarkStart w:id="11" w:name="_Toc230219156"/>
      <w:bookmarkStart w:id="12" w:name="_Toc230220195"/>
      <w:r>
        <w:t>Układanie kabli</w:t>
      </w:r>
      <w:bookmarkEnd w:id="10"/>
      <w:bookmarkEnd w:id="11"/>
      <w:bookmarkEnd w:id="12"/>
    </w:p>
    <w:p w14:paraId="17295784" w14:textId="353A86C2" w:rsidR="00331F84" w:rsidRDefault="00331F84" w:rsidP="00EF79E7">
      <w:pPr>
        <w:jc w:val="both"/>
      </w:pPr>
      <w:r>
        <w:t>Roboty kablowe prowadzić zgodnie z Normą N SEP-E-004 „Elektroenergetyczne i sygnalizacyjne linie kablowe. Projektowanie i budowa”, zwrócić uwagę na następujące elementy i wytyczne:</w:t>
      </w:r>
    </w:p>
    <w:p w14:paraId="7603A7ED" w14:textId="64EF6BD4" w:rsidR="00DE1CDB" w:rsidRDefault="00331F84" w:rsidP="00EF79E7">
      <w:pPr>
        <w:pStyle w:val="Akapitzlist"/>
        <w:numPr>
          <w:ilvl w:val="0"/>
          <w:numId w:val="12"/>
        </w:numPr>
        <w:jc w:val="both"/>
      </w:pPr>
      <w:r>
        <w:t xml:space="preserve">Kabel </w:t>
      </w:r>
      <w:proofErr w:type="spellStart"/>
      <w:r>
        <w:t>nn</w:t>
      </w:r>
      <w:proofErr w:type="spellEnd"/>
      <w:r>
        <w:t xml:space="preserve"> układać na 10 cm podsypce z piasku na głębokości minimum 0,7</w:t>
      </w:r>
      <w:r w:rsidR="00DE1CDB">
        <w:t xml:space="preserve"> </w:t>
      </w:r>
      <w:r>
        <w:t>m;</w:t>
      </w:r>
      <w:r w:rsidR="00DE1CDB">
        <w:t xml:space="preserve"> </w:t>
      </w:r>
    </w:p>
    <w:p w14:paraId="280F2C16" w14:textId="07EE884B" w:rsidR="00331F84" w:rsidRDefault="00DE1CDB" w:rsidP="00EF79E7">
      <w:pPr>
        <w:pStyle w:val="Akapitzlist"/>
        <w:numPr>
          <w:ilvl w:val="0"/>
          <w:numId w:val="12"/>
        </w:numPr>
        <w:jc w:val="both"/>
      </w:pPr>
      <w:r>
        <w:t>pod chodnikami w rurach osłonnych w przypadku kabli oświetleniowych na głębokości min. 0,5 m;</w:t>
      </w:r>
    </w:p>
    <w:p w14:paraId="3B086619" w14:textId="500881E6" w:rsidR="00DE1CDB" w:rsidRDefault="00DE1CDB" w:rsidP="00EF79E7">
      <w:pPr>
        <w:pStyle w:val="Akapitzlist"/>
        <w:numPr>
          <w:ilvl w:val="0"/>
          <w:numId w:val="12"/>
        </w:numPr>
        <w:jc w:val="both"/>
      </w:pPr>
      <w:r>
        <w:t>pod drogami i terenem utwardzonym w rurach osłonowych na głębokości min. 0,8 m;</w:t>
      </w:r>
    </w:p>
    <w:p w14:paraId="691B0641" w14:textId="029DE8BA" w:rsidR="00331F84" w:rsidRDefault="00331F84" w:rsidP="00EF79E7">
      <w:pPr>
        <w:pStyle w:val="Akapitzlist"/>
        <w:numPr>
          <w:ilvl w:val="0"/>
          <w:numId w:val="12"/>
        </w:numPr>
        <w:jc w:val="both"/>
      </w:pPr>
      <w:r>
        <w:t xml:space="preserve">Kabel przykryć 10 cm warstwą piachu, 15 cm warstwą rodzimego gruntu a następnie ułożyć niebieską folię </w:t>
      </w:r>
      <w:proofErr w:type="spellStart"/>
      <w:r>
        <w:t>oznaczeniową</w:t>
      </w:r>
      <w:proofErr w:type="spellEnd"/>
      <w:r>
        <w:t xml:space="preserve"> układaną na wysokości 25-30 cm ponad kablem;</w:t>
      </w:r>
    </w:p>
    <w:p w14:paraId="4CCBE9A4" w14:textId="78B67949" w:rsidR="00331F84" w:rsidRDefault="00331F84" w:rsidP="00EF79E7">
      <w:pPr>
        <w:pStyle w:val="Akapitzlist"/>
        <w:numPr>
          <w:ilvl w:val="0"/>
          <w:numId w:val="12"/>
        </w:numPr>
        <w:jc w:val="both"/>
      </w:pPr>
      <w:r>
        <w:t xml:space="preserve">Przy skrzyżowaniach i zbliżeniach oraz pod terenem utwardzonym zachować </w:t>
      </w:r>
      <w:r>
        <w:lastRenderedPageBreak/>
        <w:t>normatywne odległości oraz stosować rury ochronne</w:t>
      </w:r>
      <w:r w:rsidR="00DE1CDB">
        <w:t xml:space="preserve"> SRS</w:t>
      </w:r>
      <w:r>
        <w:t>;</w:t>
      </w:r>
    </w:p>
    <w:p w14:paraId="45CF2659" w14:textId="26247004" w:rsidR="00331F84" w:rsidRDefault="00331F84" w:rsidP="00EF79E7">
      <w:pPr>
        <w:pStyle w:val="Akapitzlist"/>
        <w:numPr>
          <w:ilvl w:val="0"/>
          <w:numId w:val="12"/>
        </w:numPr>
        <w:jc w:val="both"/>
      </w:pPr>
      <w:r>
        <w:t>Przy skrzyżowaniach z rurociągami zachować odległość min. 25cm + średnica rurociągu oraz stosować rury osłonowe</w:t>
      </w:r>
      <w:r w:rsidR="00DE1CDB">
        <w:t xml:space="preserve"> DVR lub SRS</w:t>
      </w:r>
      <w:r>
        <w:t xml:space="preserve"> na kablu,</w:t>
      </w:r>
    </w:p>
    <w:p w14:paraId="36FF0225" w14:textId="0BF478A6" w:rsidR="00331F84" w:rsidRDefault="00331F84" w:rsidP="00EF79E7">
      <w:pPr>
        <w:pStyle w:val="Akapitzlist"/>
        <w:numPr>
          <w:ilvl w:val="0"/>
          <w:numId w:val="12"/>
        </w:numPr>
        <w:jc w:val="both"/>
      </w:pPr>
      <w:r>
        <w:t>W celu skompensowania przesunięć gruntu kabel ułożyć w wykopie faliście (dodatkowo  ok. 3% długości wykopu);</w:t>
      </w:r>
    </w:p>
    <w:p w14:paraId="700208CD" w14:textId="364230E6" w:rsidR="00331F84" w:rsidRDefault="00331F84" w:rsidP="00EF79E7">
      <w:pPr>
        <w:pStyle w:val="Akapitzlist"/>
        <w:numPr>
          <w:ilvl w:val="0"/>
          <w:numId w:val="12"/>
        </w:numPr>
        <w:jc w:val="both"/>
      </w:pPr>
      <w:r>
        <w:t>Promień zginania kabla nie może być mniejszy od 15-krotnej średnicy kabla w przypadku kabli wielożyłowych oraz 20-krotnej dla jednożyłowych;</w:t>
      </w:r>
    </w:p>
    <w:p w14:paraId="191885A1" w14:textId="11B0359B" w:rsidR="00331F84" w:rsidRDefault="00331F84" w:rsidP="00EF79E7">
      <w:pPr>
        <w:pStyle w:val="Akapitzlist"/>
        <w:numPr>
          <w:ilvl w:val="0"/>
          <w:numId w:val="12"/>
        </w:numPr>
        <w:jc w:val="both"/>
      </w:pPr>
      <w:r>
        <w:t>Najniższa dopuszczalna temperatura kabli przy układaniu nie może być niższa od zaleceń producenta;</w:t>
      </w:r>
    </w:p>
    <w:p w14:paraId="5CCB2D5B" w14:textId="3DA2DC48" w:rsidR="00331F84" w:rsidRDefault="00331F84" w:rsidP="00EF79E7">
      <w:pPr>
        <w:pStyle w:val="Akapitzlist"/>
        <w:numPr>
          <w:ilvl w:val="0"/>
          <w:numId w:val="12"/>
        </w:numPr>
        <w:jc w:val="both"/>
      </w:pPr>
      <w:r>
        <w:t>Trasę kabla wytyczyć i zinwentaryzować geodezyjnie przed zasypaniem;</w:t>
      </w:r>
    </w:p>
    <w:p w14:paraId="7997DAEA" w14:textId="43911C13" w:rsidR="00331F84" w:rsidRDefault="00331F84" w:rsidP="00EF79E7">
      <w:pPr>
        <w:pStyle w:val="Akapitzlist"/>
        <w:numPr>
          <w:ilvl w:val="0"/>
          <w:numId w:val="12"/>
        </w:numPr>
        <w:jc w:val="both"/>
      </w:pPr>
      <w:r>
        <w:t>Pozostawić zapas kabla na początki i końcu trasy kablowej;</w:t>
      </w:r>
    </w:p>
    <w:p w14:paraId="7DEBF98B" w14:textId="14698D4F" w:rsidR="0052327E" w:rsidRDefault="00331F84" w:rsidP="00EF79E7">
      <w:pPr>
        <w:pStyle w:val="Akapitzlist"/>
        <w:numPr>
          <w:ilvl w:val="0"/>
          <w:numId w:val="12"/>
        </w:numPr>
        <w:jc w:val="both"/>
      </w:pPr>
      <w:r>
        <w:t>Stosować wyroby budowlane dopuszczone do stosowania w budownictwie oznakowane znakiem CE.</w:t>
      </w:r>
    </w:p>
    <w:p w14:paraId="0A643CC4" w14:textId="41F88B7E" w:rsidR="0054497D" w:rsidRDefault="0054497D" w:rsidP="00EF79E7">
      <w:pPr>
        <w:pStyle w:val="Nagwek1"/>
        <w:jc w:val="both"/>
      </w:pPr>
      <w:bookmarkStart w:id="13" w:name="_Toc184595298"/>
      <w:bookmarkStart w:id="14" w:name="_Toc230219157"/>
      <w:bookmarkStart w:id="15" w:name="_Toc230220196"/>
      <w:r>
        <w:t>Oświetlenie terenu i zasilanie urządzeń informacyjnych</w:t>
      </w:r>
      <w:bookmarkEnd w:id="13"/>
      <w:bookmarkEnd w:id="14"/>
      <w:bookmarkEnd w:id="15"/>
    </w:p>
    <w:p w14:paraId="47A2D0FB" w14:textId="364CEC78" w:rsidR="003C0E64" w:rsidRDefault="003C0E64" w:rsidP="003C0E64">
      <w:pPr>
        <w:autoSpaceDE w:val="0"/>
        <w:jc w:val="both"/>
      </w:pPr>
      <w:r>
        <w:t xml:space="preserve">W ramach zagospodarowania terenu projektuje się wykonanie instalacji elektrycznych zewnętrznych obejmujących zasilanie pylonów cenowych, witaczy oraz oświetlenia terenu. Projektowane oświetlenie zewnętrzne ma na celu zapewnienie właściwych warunków widoczności </w:t>
      </w:r>
      <w:r>
        <w:br/>
        <w:t>i bezpieczeństwa użytkowników stacji paliw, dróg manewrowych, miejsc postojowych oraz ciągów pieszych.</w:t>
      </w:r>
    </w:p>
    <w:p w14:paraId="4C380347" w14:textId="77777777" w:rsidR="003C0E64" w:rsidRDefault="003C0E64" w:rsidP="003C0E64">
      <w:pPr>
        <w:autoSpaceDE w:val="0"/>
        <w:jc w:val="both"/>
      </w:pPr>
    </w:p>
    <w:p w14:paraId="7C34D903" w14:textId="1BE28952" w:rsidR="00BC50C8" w:rsidRDefault="003C0E64" w:rsidP="003C0E64">
      <w:pPr>
        <w:autoSpaceDE w:val="0"/>
        <w:jc w:val="both"/>
      </w:pPr>
      <w:r>
        <w:t xml:space="preserve">Projekt przewiduje zastosowanie energooszczędnych opraw oświetleniowych LED montowanych na słupach oświetleniowych o wysokości 6,0 m. Zastosowano oprawy typu </w:t>
      </w:r>
      <w:proofErr w:type="spellStart"/>
      <w:r>
        <w:t>Schréder</w:t>
      </w:r>
      <w:proofErr w:type="spellEnd"/>
      <w:r>
        <w:t xml:space="preserve"> IZYLUM 2 wyposażone w źródła światła LED o mocy jednostkowej 55 W i wysokiej skuteczności świetlnej. Rozmieszczenie opraw zaprojektowano w sposób zapewniający równomierne oświetlenie całego terenu inwestycji oraz ograniczenie powstawania stref niedoświetlonych</w:t>
      </w:r>
      <w:r w:rsidR="007D47A4">
        <w:t>.</w:t>
      </w:r>
    </w:p>
    <w:p w14:paraId="151F30C7" w14:textId="77777777" w:rsidR="003C0E64" w:rsidRDefault="003C0E64" w:rsidP="003C0E64">
      <w:pPr>
        <w:autoSpaceDE w:val="0"/>
        <w:jc w:val="both"/>
      </w:pPr>
    </w:p>
    <w:p w14:paraId="4B325E0D" w14:textId="689EFC96" w:rsidR="003C0E64" w:rsidRDefault="003C0E64" w:rsidP="003C0E64">
      <w:pPr>
        <w:autoSpaceDE w:val="0"/>
        <w:jc w:val="both"/>
      </w:pPr>
      <w:r>
        <w:t xml:space="preserve">Instalację oświetlenia zewnętrznego oraz zasilanie urządzeń terenowych należy wykonać liniami kablowymi prowadzonymi w gruncie kablem typu YKY. Podejścia kablowe do słupów oświetleniowych, pylonów cenowych oraz witaczy należy wykonać w giętkich rurach osłonowych zapewniających ochronę mechaniczną przewodów i możliwość ich wymiany. Kable układać zgodnie z obowiązującymi normami dotyczącymi elektroenergetycznych linii kablowych, </w:t>
      </w:r>
      <w:r>
        <w:br/>
        <w:t>z zachowaniem wymaganych głębokości i odległości od pozostałego uzbrojenia podziemnego.</w:t>
      </w:r>
    </w:p>
    <w:p w14:paraId="664F05E4" w14:textId="77777777" w:rsidR="003C0E64" w:rsidRDefault="003C0E64" w:rsidP="003C0E64">
      <w:pPr>
        <w:autoSpaceDE w:val="0"/>
        <w:jc w:val="both"/>
      </w:pPr>
    </w:p>
    <w:p w14:paraId="00A1EE9F" w14:textId="77777777" w:rsidR="003C0E64" w:rsidRDefault="003C0E64" w:rsidP="003C0E64">
      <w:pPr>
        <w:autoSpaceDE w:val="0"/>
        <w:jc w:val="both"/>
      </w:pPr>
      <w:r>
        <w:t xml:space="preserve">Wzdłuż tras kablowych, na dnie rowu kablowego, należy ułożyć bednarkę ocynkowaną </w:t>
      </w:r>
      <w:proofErr w:type="spellStart"/>
      <w:r>
        <w:t>FeZn</w:t>
      </w:r>
      <w:proofErr w:type="spellEnd"/>
      <w:r>
        <w:t xml:space="preserve"> 25x4 mm pełniącą funkcję instalacji uziemiającej i wyrównawczej. Wszystkie metalowe elementy instalacji, w tym słupy oświetleniowe oraz konstrukcje urządzeń terenowych, należy przyłączyć do projektowanego systemu uziemienia zgodnie z wymaganiami ochrony przeciwporażeniowej.</w:t>
      </w:r>
    </w:p>
    <w:p w14:paraId="5F4C07BA" w14:textId="77777777" w:rsidR="003C0E64" w:rsidRDefault="003C0E64" w:rsidP="003C0E64">
      <w:pPr>
        <w:autoSpaceDE w:val="0"/>
        <w:jc w:val="both"/>
      </w:pPr>
    </w:p>
    <w:p w14:paraId="02D14CBB" w14:textId="77777777" w:rsidR="003C0E64" w:rsidRDefault="003C0E64" w:rsidP="003C0E64">
      <w:pPr>
        <w:autoSpaceDE w:val="0"/>
        <w:jc w:val="both"/>
      </w:pPr>
      <w:r>
        <w:t>Sterowanie oświetleniem terenu oraz zasilaniem pylonów realizowane będzie automatycznie za pomocą zegara astronomicznego zlokalizowanego w rozdzielnicy elektrycznej. Projekt przewiduje również możliwość ręcznego załączania i wyłączania obwodów z poziomu rozdzielnicy.</w:t>
      </w:r>
    </w:p>
    <w:p w14:paraId="32795EED" w14:textId="77777777" w:rsidR="003C0E64" w:rsidRDefault="003C0E64" w:rsidP="003C0E64">
      <w:pPr>
        <w:autoSpaceDE w:val="0"/>
        <w:jc w:val="both"/>
      </w:pPr>
    </w:p>
    <w:p w14:paraId="05CC6495" w14:textId="753B7E64" w:rsidR="003C0E64" w:rsidRDefault="003C0E64" w:rsidP="003C0E64">
      <w:pPr>
        <w:autoSpaceDE w:val="0"/>
        <w:jc w:val="both"/>
      </w:pPr>
      <w:r>
        <w:t xml:space="preserve">Obliczenia fotometryczne wykonane w programie </w:t>
      </w:r>
      <w:proofErr w:type="spellStart"/>
      <w:r>
        <w:t>DIALux</w:t>
      </w:r>
      <w:proofErr w:type="spellEnd"/>
      <w:r>
        <w:t xml:space="preserve"> potwierdzają uzyskanie parametrów oświetleniowych wymaganych dla terenów komunikacji zewnętrznej. Dla drogi manewrowej uzyskano średnie natężenie oświetlenia na poziomie 20,1 lx, natomiast dla ciągów pieszych od 13,1 lx do 24,7 lx.</w:t>
      </w:r>
    </w:p>
    <w:p w14:paraId="6B4BFD36" w14:textId="77777777" w:rsidR="00923871" w:rsidRDefault="00923871" w:rsidP="00EF79E7">
      <w:pPr>
        <w:autoSpaceDE w:val="0"/>
        <w:jc w:val="both"/>
      </w:pPr>
    </w:p>
    <w:p w14:paraId="5D7842F6" w14:textId="006A2919" w:rsidR="001B7D3E" w:rsidRDefault="001B7D3E" w:rsidP="00EF79E7">
      <w:pPr>
        <w:pStyle w:val="Nagwek1"/>
        <w:jc w:val="both"/>
      </w:pPr>
      <w:bookmarkStart w:id="16" w:name="_Toc184595299"/>
      <w:bookmarkStart w:id="17" w:name="_Toc230219158"/>
      <w:bookmarkStart w:id="18" w:name="_Toc230220197"/>
      <w:r>
        <w:t>Instalacja uziemiająca</w:t>
      </w:r>
      <w:bookmarkEnd w:id="16"/>
      <w:bookmarkEnd w:id="17"/>
      <w:bookmarkEnd w:id="18"/>
    </w:p>
    <w:p w14:paraId="3729B48B" w14:textId="7063B524" w:rsidR="003C0E64" w:rsidRDefault="003C0E64" w:rsidP="003C0E64">
      <w:pPr>
        <w:autoSpaceDE w:val="0"/>
        <w:jc w:val="both"/>
      </w:pPr>
      <w:r>
        <w:t xml:space="preserve">Na terenie zewnętrznym stacji projektuje się wykonanie instalacji uziemiającej oraz połączeń wyrównawczych mających na celu zapewnienie skutecznej ochrony przeciwporażeniowej </w:t>
      </w:r>
      <w:r w:rsidR="005E7367">
        <w:br/>
      </w:r>
      <w:r>
        <w:t xml:space="preserve">i odgromowej obiektu oraz urządzeń infrastruktury technicznej. Instalację uziemiającą należy wykonać przy wykorzystaniu taśmy stalowej ocynkowanej </w:t>
      </w:r>
      <w:proofErr w:type="spellStart"/>
      <w:r>
        <w:t>FeZn</w:t>
      </w:r>
      <w:proofErr w:type="spellEnd"/>
      <w:r>
        <w:t xml:space="preserve"> 30x4 mm układanej w gruncie.</w:t>
      </w:r>
    </w:p>
    <w:p w14:paraId="56001302" w14:textId="77777777" w:rsidR="003C0E64" w:rsidRDefault="003C0E64" w:rsidP="003C0E64">
      <w:pPr>
        <w:autoSpaceDE w:val="0"/>
        <w:jc w:val="both"/>
      </w:pPr>
    </w:p>
    <w:p w14:paraId="5BE61DC0" w14:textId="77777777" w:rsidR="003C0E64" w:rsidRDefault="003C0E64" w:rsidP="003C0E64">
      <w:pPr>
        <w:autoSpaceDE w:val="0"/>
        <w:jc w:val="both"/>
      </w:pPr>
      <w:r>
        <w:t xml:space="preserve">Projektowany uziom otokowy budynku należy połączyć z siatką uziemiającą prowadzoną w obrębie terenu inwestycji, tworząc wspólny system uziemiający dla budynku, instalacji odgromowej oraz urządzeń zewnętrznych. Bednarkę wokół budynku układać w odległości około 1,0 m od obrysu ścian </w:t>
      </w:r>
      <w:r>
        <w:lastRenderedPageBreak/>
        <w:t>zewnętrznych oraz krawędzi dachu, z zachowaniem ciągłości połączeń galwanicznych.</w:t>
      </w:r>
    </w:p>
    <w:p w14:paraId="2610296A" w14:textId="77777777" w:rsidR="003C0E64" w:rsidRDefault="003C0E64" w:rsidP="003C0E64">
      <w:pPr>
        <w:autoSpaceDE w:val="0"/>
        <w:jc w:val="both"/>
      </w:pPr>
    </w:p>
    <w:p w14:paraId="5511991B" w14:textId="77777777" w:rsidR="003C0E64" w:rsidRDefault="003C0E64" w:rsidP="003C0E64">
      <w:pPr>
        <w:autoSpaceDE w:val="0"/>
        <w:jc w:val="both"/>
      </w:pPr>
      <w:r>
        <w:t>Połączenie instalacji uziemiającej z instalacją odgromową budynku należy wykonać za pomocą złączy probierczych lokalizowanych w puszkach kontrolno-pomiarowych montowanych w gruncie. Rozwiązanie to umożliwi wykonywanie okresowych pomiarów rezystancji uziemienia oraz kontrolę stanu technicznego instalacji.</w:t>
      </w:r>
    </w:p>
    <w:p w14:paraId="1F2B733B" w14:textId="77777777" w:rsidR="003C0E64" w:rsidRDefault="003C0E64" w:rsidP="003C0E64">
      <w:pPr>
        <w:autoSpaceDE w:val="0"/>
        <w:jc w:val="both"/>
      </w:pPr>
    </w:p>
    <w:p w14:paraId="60F070C7" w14:textId="10A3A0FD" w:rsidR="003C0E64" w:rsidRDefault="003C0E64" w:rsidP="003C0E64">
      <w:pPr>
        <w:autoSpaceDE w:val="0"/>
        <w:jc w:val="both"/>
      </w:pPr>
      <w:r>
        <w:t xml:space="preserve">Bednarkę należy układać na głębokości minimum 0,8 m poniżej poziomu terenu. W trasach prowadzonych wspólnie z liniami kablowymi taśmę </w:t>
      </w:r>
      <w:proofErr w:type="spellStart"/>
      <w:r>
        <w:t>FeZn</w:t>
      </w:r>
      <w:proofErr w:type="spellEnd"/>
      <w:r>
        <w:t xml:space="preserve"> układać na dnie rowów kablowych, </w:t>
      </w:r>
      <w:r w:rsidR="005E7367">
        <w:br/>
      </w:r>
      <w:r>
        <w:t>z zachowaniem odpowiednich odległości od kabli elektroenergetycznych i innych elementów uzbrojenia podziemnego. Połączenia bednarki wykonywać poprzez spawanie lub przy użyciu certyfikowanych zacisków przeznaczonych do instalacji uziemiających, zapewniających trwałość oraz odporność korozyjną połączeń.</w:t>
      </w:r>
    </w:p>
    <w:p w14:paraId="0323740A" w14:textId="77777777" w:rsidR="003C0E64" w:rsidRDefault="003C0E64" w:rsidP="003C0E64">
      <w:pPr>
        <w:autoSpaceDE w:val="0"/>
        <w:jc w:val="both"/>
      </w:pPr>
    </w:p>
    <w:p w14:paraId="02274CC6" w14:textId="77777777" w:rsidR="003C0E64" w:rsidRDefault="003C0E64" w:rsidP="003C0E64">
      <w:pPr>
        <w:autoSpaceDE w:val="0"/>
        <w:jc w:val="both"/>
      </w:pPr>
      <w:r>
        <w:t>Do projektowanej instalacji uziemiającej należy przyłączyć wszystkie metalowe elementy wymagające objęcia połączeniami wyrównawczymi, w szczególności słupy oświetleniowe, konstrukcje wsporcze urządzeń terenowych, obudowy urządzeń elektrycznych oraz elementy instalacji odgromowej.</w:t>
      </w:r>
    </w:p>
    <w:p w14:paraId="38B8F0B2" w14:textId="77777777" w:rsidR="003C0E64" w:rsidRDefault="003C0E64" w:rsidP="003C0E64">
      <w:pPr>
        <w:autoSpaceDE w:val="0"/>
        <w:jc w:val="both"/>
      </w:pPr>
    </w:p>
    <w:p w14:paraId="32074F41" w14:textId="7562DD74" w:rsidR="001B7D3E" w:rsidRDefault="003C0E64" w:rsidP="003C0E64">
      <w:pPr>
        <w:autoSpaceDE w:val="0"/>
        <w:jc w:val="both"/>
      </w:pPr>
      <w:r>
        <w:t xml:space="preserve">Wymagana rezystancja projektowanego układu uziemiającego nie może przekraczać wartości </w:t>
      </w:r>
      <w:r>
        <w:br/>
        <w:t>Ru &lt; 7 Ω. Po wykonaniu instalacji należy przeprowadzić pomiary rezystancji uziemienia oraz ciągłości połączeń ochronnych, a wyniki pomiarów potwierdzić stosownymi protokołami odbiorczymi</w:t>
      </w:r>
      <w:r w:rsidR="00200441">
        <w:t xml:space="preserve">. </w:t>
      </w:r>
    </w:p>
    <w:p w14:paraId="2BC64136" w14:textId="3F79515C" w:rsidR="00923871" w:rsidRDefault="00923871" w:rsidP="00EF79E7">
      <w:pPr>
        <w:pStyle w:val="Nagwek1"/>
        <w:jc w:val="both"/>
      </w:pPr>
      <w:bookmarkStart w:id="19" w:name="_Toc184595300"/>
      <w:bookmarkStart w:id="20" w:name="_Toc230219159"/>
      <w:bookmarkStart w:id="21" w:name="_Toc230220198"/>
      <w:r>
        <w:t>Ochrona katodowa</w:t>
      </w:r>
      <w:bookmarkEnd w:id="19"/>
      <w:bookmarkEnd w:id="20"/>
      <w:bookmarkEnd w:id="21"/>
    </w:p>
    <w:p w14:paraId="2DAF95AD" w14:textId="41B25830" w:rsidR="00923871" w:rsidRDefault="00923871" w:rsidP="00EF79E7">
      <w:pPr>
        <w:autoSpaceDE w:val="0"/>
        <w:jc w:val="both"/>
      </w:pPr>
      <w:r>
        <w:t>Dla odpowiedniego zabezpieczenia antykorozyjnego podzie</w:t>
      </w:r>
      <w:r w:rsidR="00C6687D">
        <w:t>m</w:t>
      </w:r>
      <w:r>
        <w:t>nych zbiorników stalowych przewiduje się wykonanie instalacji ochrony katodowej. Zbiorniki paliwa oraz gazu LPG odizolować za pomocą przekładek izolacyjnych i złącz śrubowych od pozostałych elementów konstrukcji stalowych. W</w:t>
      </w:r>
      <w:r w:rsidR="003848D7">
        <w:t xml:space="preserve"> </w:t>
      </w:r>
      <w:r>
        <w:t xml:space="preserve">około zbiorników w odległości min. 1 m należy wykonać uziom otokowy z taśmy </w:t>
      </w:r>
      <w:proofErr w:type="spellStart"/>
      <w:r w:rsidR="003848D7">
        <w:t>FeZn</w:t>
      </w:r>
      <w:proofErr w:type="spellEnd"/>
      <w:r w:rsidR="003848D7">
        <w:t xml:space="preserve"> 50x4 mm. Uziom poprzez ochronniki przepięciowe</w:t>
      </w:r>
      <w:r w:rsidR="006D6B57">
        <w:t xml:space="preserve"> (iskiernik)</w:t>
      </w:r>
      <w:r w:rsidR="003848D7">
        <w:t xml:space="preserve"> zamontowane w studzienkach </w:t>
      </w:r>
      <w:proofErr w:type="spellStart"/>
      <w:r w:rsidR="003848D7">
        <w:t>prod</w:t>
      </w:r>
      <w:proofErr w:type="spellEnd"/>
      <w:r w:rsidR="003848D7">
        <w:t xml:space="preserve">. </w:t>
      </w:r>
      <w:proofErr w:type="spellStart"/>
      <w:r w:rsidR="003848D7">
        <w:t>Galmar</w:t>
      </w:r>
      <w:proofErr w:type="spellEnd"/>
      <w:r w:rsidR="003848D7">
        <w:t xml:space="preserve"> połączyć ze zbiornikiem. Uziemienia zbiornika wykonać z obu stron. Osłonę włazu zbiornika należy uziemić  jedynie w przypadku jej odizolowania od konstrukcji zbiornika. W strefach zagrożonych wybuchem 1, 2, 21</w:t>
      </w:r>
      <w:r w:rsidR="00C6687D">
        <w:t xml:space="preserve"> </w:t>
      </w:r>
      <w:r w:rsidR="003848D7">
        <w:t>i 22 stosować wyłączenie ochronniki w wykonaniu przeciwwybuchowym odpowiednim do danej strefy.</w:t>
      </w:r>
      <w:r w:rsidR="006D6B57">
        <w:t xml:space="preserve"> Połączenia pomiędzy szafką ochrony katodowej, ogranicznikiem a zaciskami zbiorników wykonać za pomocą kabla izolowanego o przekroju 1x35 mm</w:t>
      </w:r>
      <w:r w:rsidR="006D6B57" w:rsidRPr="006D6B57">
        <w:rPr>
          <w:vertAlign w:val="superscript"/>
        </w:rPr>
        <w:t>2</w:t>
      </w:r>
      <w:r w:rsidR="006D6B57">
        <w:t xml:space="preserve"> układanego w rurach osłonowych typu DVR oraz pod terenem utwardzonym DVK. Zbiornik stalowy musi być całkowicie odizolowany od innych uziemionych części i instalacji stacji. Rezystancja uziomu otokowego nie powinna przekraczać wartości 7 Ω. Wybór wykonawcy instalacji ochrony katodowej nastąpi przez Inwestora po analizie dostarczonych przez oferenta materiałów tj. projektu ochronny katodowej, technologii wykonania oraz referencji. </w:t>
      </w:r>
    </w:p>
    <w:p w14:paraId="24F69C3E" w14:textId="60BA3F5E" w:rsidR="00465D7B" w:rsidRDefault="00465D7B" w:rsidP="00EF79E7">
      <w:pPr>
        <w:pStyle w:val="Nagwek1"/>
        <w:jc w:val="both"/>
      </w:pPr>
      <w:bookmarkStart w:id="22" w:name="_Toc184595301"/>
      <w:bookmarkStart w:id="23" w:name="_Toc230219160"/>
      <w:bookmarkStart w:id="24" w:name="_Toc230220199"/>
      <w:r>
        <w:t xml:space="preserve">Kanalizacja </w:t>
      </w:r>
      <w:r w:rsidR="008D0334">
        <w:t>techniczna</w:t>
      </w:r>
      <w:bookmarkEnd w:id="22"/>
      <w:bookmarkEnd w:id="23"/>
      <w:bookmarkEnd w:id="24"/>
    </w:p>
    <w:p w14:paraId="748ECA5F" w14:textId="01A71904" w:rsidR="00465D7B" w:rsidRPr="006D6B57" w:rsidRDefault="00465D7B" w:rsidP="00EF79E7">
      <w:pPr>
        <w:autoSpaceDE w:val="0"/>
        <w:jc w:val="both"/>
        <w:rPr>
          <w:rFonts w:eastAsia="Arial" w:cs="Tahoma"/>
          <w:szCs w:val="20"/>
        </w:rPr>
      </w:pPr>
      <w:r>
        <w:t xml:space="preserve">Na planie zagospodarowania terenu przedstawiono trasowanie kanalizacji kablowych do poszczególnych urządzeń. Należy wykonać kanalizację pod instalację elektryczną silnoprądową, teletechniczną oraz technologiczną – iskrobezpieczną. Kanalizację wykonać w oparciu o rury DVK-T produkcji </w:t>
      </w:r>
      <w:proofErr w:type="spellStart"/>
      <w:r>
        <w:t>Arot</w:t>
      </w:r>
      <w:proofErr w:type="spellEnd"/>
      <w:r>
        <w:t xml:space="preserve"> posiadające połączenia wodoszczelne oraz betonowe studnie kablowe typu SK-1 </w:t>
      </w:r>
      <w:r>
        <w:br/>
        <w:t>i SKR-1. Posadowienie studni na min. 20 cm chłonnej warstwie materiału odprowadzającego wodę. Rury kanalizacji układane na głębokości min. 0,6 m pod powierzchnią terenu</w:t>
      </w:r>
      <w:r w:rsidR="008D0334">
        <w:t xml:space="preserve"> na podsypce 10 cm piasku. Na wierzch nasypać 10 cm piachu, 20 cm warstwy ziemi, ułożyć folie </w:t>
      </w:r>
      <w:proofErr w:type="spellStart"/>
      <w:r w:rsidR="008D0334">
        <w:t>oznaczeniową</w:t>
      </w:r>
      <w:proofErr w:type="spellEnd"/>
      <w:r w:rsidR="008D0334">
        <w:t xml:space="preserve"> </w:t>
      </w:r>
      <w:r w:rsidR="008D0334">
        <w:br/>
        <w:t>o szerokości 40 cm i wykończyć warstwą gruntu rodzimego lub przewidywanym utwardzeniem.</w:t>
      </w:r>
      <w:r w:rsidR="00A03BC4">
        <w:t xml:space="preserve"> </w:t>
      </w:r>
    </w:p>
    <w:p w14:paraId="56D4493D" w14:textId="5FD43476" w:rsidR="00BC50C8" w:rsidRPr="00BC50C8" w:rsidRDefault="00BC50C8" w:rsidP="00EF79E7">
      <w:pPr>
        <w:autoSpaceDE w:val="0"/>
        <w:jc w:val="both"/>
        <w:rPr>
          <w:rFonts w:eastAsia="Arial" w:cs="Tahoma"/>
          <w:szCs w:val="20"/>
        </w:rPr>
      </w:pPr>
    </w:p>
    <w:p w14:paraId="5747C75E" w14:textId="71E1D99B" w:rsidR="008D0334" w:rsidRDefault="008D0334" w:rsidP="00EF79E7">
      <w:pPr>
        <w:pStyle w:val="Nagwek1"/>
        <w:jc w:val="both"/>
      </w:pPr>
      <w:bookmarkStart w:id="25" w:name="_Toc184595302"/>
      <w:bookmarkStart w:id="26" w:name="_Toc230219161"/>
      <w:bookmarkStart w:id="27" w:name="_Toc230220200"/>
      <w:r>
        <w:t>Zabezpieczenie kanalizacji telekomunikacyjnej Orange Polska</w:t>
      </w:r>
      <w:bookmarkEnd w:id="25"/>
      <w:bookmarkEnd w:id="26"/>
      <w:bookmarkEnd w:id="27"/>
    </w:p>
    <w:p w14:paraId="298F2707" w14:textId="489AD1D2" w:rsidR="00BC50C8" w:rsidRDefault="003C0E64" w:rsidP="00EF79E7">
      <w:pPr>
        <w:jc w:val="both"/>
      </w:pPr>
      <w:proofErr w:type="spellStart"/>
      <w:r w:rsidRPr="003C0E64">
        <w:t>stniejącą</w:t>
      </w:r>
      <w:proofErr w:type="spellEnd"/>
      <w:r w:rsidRPr="003C0E64">
        <w:t xml:space="preserve"> kanalizację telekomunikacyjną będącą własnością Orange Polska, zlokalizowaną w rejonie projektowanego wjazdu na działkę, należy zabezpieczyć zgodnie z warunkami technicznymi wydanymi przez Orange Polska. Zabezpieczenie projektowanej infrastruktury wykonać poprzez zastosowanie rury osłonowej dwudzielnej grubościennej typu A-PS DN160. W przypadku występowania kolizji z elementami układu drogowego dopuszcza się dodatkowe zabezpieczenie </w:t>
      </w:r>
      <w:r w:rsidRPr="003C0E64">
        <w:lastRenderedPageBreak/>
        <w:t>kanalizacji przy użyciu płyt lub prefabrykowanych łupin żelbetowych. Roboty w obrębie istniejącej infrastruktury teletechnicznej należy prowadzić ręcznie, bez użycia ciężkiego sprzętu, pod odpłatnym nadzorem przedstawiciela Orange Polska oraz zgodnie z obowiązującymi przepisami techniczno-budowlanymi i uzgodnioną dokumentacją projektową.</w:t>
      </w:r>
      <w:r w:rsidR="00D32427">
        <w:t>.</w:t>
      </w:r>
    </w:p>
    <w:p w14:paraId="71FCBE54" w14:textId="77777777" w:rsidR="00101402" w:rsidRDefault="00101402" w:rsidP="00EF79E7">
      <w:pPr>
        <w:jc w:val="both"/>
      </w:pPr>
    </w:p>
    <w:p w14:paraId="63037989" w14:textId="3F2F269B" w:rsidR="00101402" w:rsidRDefault="00101402" w:rsidP="00EF79E7">
      <w:pPr>
        <w:pStyle w:val="Nagwek1"/>
        <w:jc w:val="both"/>
      </w:pPr>
      <w:bookmarkStart w:id="28" w:name="_Toc230219162"/>
      <w:bookmarkStart w:id="29" w:name="_Toc230220201"/>
      <w:r>
        <w:t>Demontaże</w:t>
      </w:r>
      <w:bookmarkEnd w:id="28"/>
      <w:bookmarkEnd w:id="29"/>
    </w:p>
    <w:p w14:paraId="29A3506D" w14:textId="77777777" w:rsidR="003C0E64" w:rsidRDefault="003C0E64" w:rsidP="003C0E64">
      <w:pPr>
        <w:jc w:val="both"/>
      </w:pPr>
      <w:r>
        <w:t>Na terenie działki zlokalizowane są istniejące elementy infrastruktury technicznej przeznaczone do likwidacji, tj.: instalacja oświetlenia terenu, tymczasowe przyłącze energii elektrycznej na potrzeby budowy oraz napowietrzna linia telekomunikacyjna.</w:t>
      </w:r>
    </w:p>
    <w:p w14:paraId="79513073" w14:textId="77777777" w:rsidR="003C0E64" w:rsidRDefault="003C0E64" w:rsidP="003C0E64">
      <w:pPr>
        <w:jc w:val="both"/>
      </w:pPr>
    </w:p>
    <w:p w14:paraId="3ABC973A" w14:textId="77777777" w:rsidR="003C0E64" w:rsidRDefault="003C0E64" w:rsidP="003C0E64">
      <w:pPr>
        <w:jc w:val="both"/>
      </w:pPr>
      <w:r>
        <w:t>Istniejącą instalację oświetlenia terenu, obejmującą słupy oświetleniowe wraz z linią kablową zasilającą, należy trwale wyłączyć z eksploatacji, odłączyć od zasilania oraz zdemontować. Demontaż należy wykonać zgodnie z obowiązującymi przepisami i warunkami technicznymi, z zachowaniem zasad bezpieczeństwa oraz po uprzednim potwierdzeniu braku napięcia w instalacji.</w:t>
      </w:r>
    </w:p>
    <w:p w14:paraId="700251D3" w14:textId="77777777" w:rsidR="003C0E64" w:rsidRDefault="003C0E64" w:rsidP="003C0E64">
      <w:pPr>
        <w:jc w:val="both"/>
      </w:pPr>
    </w:p>
    <w:p w14:paraId="240A0FFA" w14:textId="77777777" w:rsidR="003C0E64" w:rsidRDefault="003C0E64" w:rsidP="003C0E64">
      <w:pPr>
        <w:jc w:val="both"/>
      </w:pPr>
      <w:r>
        <w:t>Tymczasowe przyłącze energii elektrycznej wykorzystywane na potrzeby placu budowy należy, w uzgodnieniu z operatorem sieci elektroenergetycznej, odłączyć od zasilania, a następnie zdemontować wraz z osprzętem i elementami towarzyszącymi.</w:t>
      </w:r>
    </w:p>
    <w:p w14:paraId="3113BB45" w14:textId="77777777" w:rsidR="003C0E64" w:rsidRDefault="003C0E64" w:rsidP="003C0E64">
      <w:pPr>
        <w:jc w:val="both"/>
      </w:pPr>
    </w:p>
    <w:p w14:paraId="022BF9BB" w14:textId="5D040A8D" w:rsidR="00101402" w:rsidRDefault="003C0E64" w:rsidP="003C0E64">
      <w:pPr>
        <w:jc w:val="both"/>
      </w:pPr>
      <w:r>
        <w:t>Istniejąca napowietrzna linia telekomunikacyjna przebiegająca przez teren działki inwestycyjnej oraz nad drogą publiczną została zidentyfikowana jako nieczynna. Przewiduje się likwidację odcinka linii znajdującego się w granicach działki inwestycyjnej, a także – po uzgodnieniu z właścicielem infrastruktury telekomunikacyjnej – demontaż słupa kolidującego z projektowanym wjazdem oraz odcinka przewieszki prowadzonej nad drogą publiczną. Wszystkie roboty związane z demontażem infrastruktury telekomunikacyjnej należy prowadzić zgodnie z warunkami właściciela sieci oraz obowiązującymi przepisami branżowymi</w:t>
      </w:r>
      <w:r w:rsidR="00101402">
        <w:t xml:space="preserve">. </w:t>
      </w:r>
    </w:p>
    <w:p w14:paraId="65FC3427" w14:textId="77777777" w:rsidR="00D32427" w:rsidRDefault="00D32427" w:rsidP="00EF79E7">
      <w:pPr>
        <w:jc w:val="both"/>
      </w:pPr>
    </w:p>
    <w:p w14:paraId="6B115D79" w14:textId="533C24A5" w:rsidR="00D32427" w:rsidRDefault="00D32427" w:rsidP="00EF79E7">
      <w:pPr>
        <w:pStyle w:val="Nagwek1"/>
        <w:jc w:val="both"/>
      </w:pPr>
      <w:bookmarkStart w:id="30" w:name="_Toc184595303"/>
      <w:bookmarkStart w:id="31" w:name="_Toc230219163"/>
      <w:bookmarkStart w:id="32" w:name="_Toc230220202"/>
      <w:r>
        <w:t>Uwagi końcowe</w:t>
      </w:r>
      <w:bookmarkEnd w:id="30"/>
      <w:bookmarkEnd w:id="31"/>
      <w:bookmarkEnd w:id="32"/>
    </w:p>
    <w:p w14:paraId="08227FD9" w14:textId="77777777" w:rsidR="00D32427" w:rsidRDefault="00D32427" w:rsidP="00EF79E7">
      <w:pPr>
        <w:pStyle w:val="Akapitzlist"/>
        <w:numPr>
          <w:ilvl w:val="0"/>
          <w:numId w:val="17"/>
        </w:numPr>
        <w:jc w:val="both"/>
      </w:pPr>
      <w:r>
        <w:t xml:space="preserve">Pracę wykonywać zgodnie z obowiązującymi normami, przepisami, zasadami BHP oraz wiedzą techniczną. </w:t>
      </w:r>
    </w:p>
    <w:p w14:paraId="4FB9CB51" w14:textId="77777777" w:rsidR="00D32427" w:rsidRDefault="00D32427" w:rsidP="00EF79E7">
      <w:pPr>
        <w:pStyle w:val="Akapitzlist"/>
        <w:numPr>
          <w:ilvl w:val="0"/>
          <w:numId w:val="17"/>
        </w:numPr>
        <w:jc w:val="both"/>
      </w:pPr>
      <w:r>
        <w:t xml:space="preserve">Stosować wyroby dopuszczone do stosowania w budownictwie. </w:t>
      </w:r>
    </w:p>
    <w:p w14:paraId="62DE2E3C" w14:textId="77777777" w:rsidR="00D32427" w:rsidRDefault="00D32427" w:rsidP="00EF79E7">
      <w:pPr>
        <w:pStyle w:val="Akapitzlist"/>
        <w:numPr>
          <w:ilvl w:val="0"/>
          <w:numId w:val="17"/>
        </w:numPr>
        <w:jc w:val="both"/>
      </w:pPr>
      <w:r>
        <w:t xml:space="preserve">Na każdym etapie prac prowadzić bieżącą koordynacje międzybranżową. </w:t>
      </w:r>
    </w:p>
    <w:p w14:paraId="4D164993" w14:textId="25B9C598" w:rsidR="00D32427" w:rsidRDefault="00D32427" w:rsidP="00EF79E7">
      <w:pPr>
        <w:pStyle w:val="Akapitzlist"/>
        <w:numPr>
          <w:ilvl w:val="0"/>
          <w:numId w:val="17"/>
        </w:numPr>
        <w:jc w:val="both"/>
      </w:pPr>
      <w:r>
        <w:t>Stosować się do wytycznych montażu producentów wybranych systemów i materiałów.</w:t>
      </w:r>
    </w:p>
    <w:p w14:paraId="2D68D53B" w14:textId="15A2355C" w:rsidR="00D32427" w:rsidRDefault="00D32427" w:rsidP="00EF79E7">
      <w:pPr>
        <w:pStyle w:val="Akapitzlist"/>
        <w:numPr>
          <w:ilvl w:val="0"/>
          <w:numId w:val="17"/>
        </w:numPr>
        <w:jc w:val="both"/>
      </w:pPr>
      <w:r>
        <w:t>Po wykonaniu prac należy przeprowadzić pomiary i sporządzić odpowiednie protokoły pomiarowe</w:t>
      </w:r>
      <w:r w:rsidR="007A3694">
        <w:t xml:space="preserve"> w tym natężenia oświetlenia zewnętrznego</w:t>
      </w:r>
      <w:r>
        <w:t>.</w:t>
      </w:r>
    </w:p>
    <w:p w14:paraId="00E25563" w14:textId="4DC32E33" w:rsidR="00D32427" w:rsidRDefault="00D32427" w:rsidP="00EF79E7">
      <w:pPr>
        <w:pStyle w:val="Akapitzlist"/>
        <w:numPr>
          <w:ilvl w:val="0"/>
          <w:numId w:val="17"/>
        </w:numPr>
        <w:jc w:val="both"/>
      </w:pPr>
      <w:r>
        <w:t>Przeprowadzić próby rozruchowe</w:t>
      </w:r>
      <w:r w:rsidR="007A3694">
        <w:t xml:space="preserve"> i sporządzić protokoły</w:t>
      </w:r>
      <w:r>
        <w:t>.</w:t>
      </w:r>
    </w:p>
    <w:p w14:paraId="2A6555B8" w14:textId="39DC8E6A" w:rsidR="007A3694" w:rsidRDefault="007A3694" w:rsidP="00EF79E7">
      <w:pPr>
        <w:pStyle w:val="Akapitzlist"/>
        <w:numPr>
          <w:ilvl w:val="0"/>
          <w:numId w:val="17"/>
        </w:numPr>
        <w:jc w:val="both"/>
      </w:pPr>
      <w:r>
        <w:t>Przebiegi instalacji w terenie wytyczyć i zinwentaryzować geotechnicznie przed zasypaniem.</w:t>
      </w:r>
    </w:p>
    <w:p w14:paraId="3156246F" w14:textId="2014711D" w:rsidR="008D0334" w:rsidRPr="003C0E64" w:rsidRDefault="007A3694" w:rsidP="00EF79E7">
      <w:pPr>
        <w:pStyle w:val="Akapitzlist"/>
        <w:numPr>
          <w:ilvl w:val="0"/>
          <w:numId w:val="17"/>
        </w:numPr>
        <w:jc w:val="both"/>
        <w:rPr>
          <w:rFonts w:eastAsia="Arial" w:cs="Tahoma"/>
          <w:szCs w:val="20"/>
        </w:rPr>
      </w:pPr>
      <w:r>
        <w:t>Przedstawione w projekcie materiały i urządzenia wyznaczają przyjęty standard wykonania. Wykonawca ma prawo na wniosek i po zatwierdzeniu przez Nadzór Inwestorski lub Inwestora do zmiany materiału pod warunkiem, że jego parametry budowlane będą nie gorsze niż przestawionego w projekcie.</w:t>
      </w:r>
    </w:p>
    <w:p w14:paraId="309B4EB5" w14:textId="77777777" w:rsidR="006C6B63" w:rsidRPr="007A3694" w:rsidRDefault="006C6B63" w:rsidP="00EF79E7">
      <w:pPr>
        <w:jc w:val="both"/>
        <w:rPr>
          <w:szCs w:val="21"/>
        </w:rPr>
      </w:pPr>
    </w:p>
    <w:p w14:paraId="5C7DBD76" w14:textId="6BF1A37E" w:rsidR="007A3694" w:rsidRDefault="007A3694" w:rsidP="00EF79E7">
      <w:pPr>
        <w:ind w:left="7788"/>
        <w:jc w:val="both"/>
        <w:rPr>
          <w:szCs w:val="21"/>
        </w:rPr>
      </w:pPr>
      <w:r w:rsidRPr="007A3694">
        <w:rPr>
          <w:szCs w:val="21"/>
        </w:rPr>
        <w:t>Opracował</w:t>
      </w:r>
      <w:r>
        <w:rPr>
          <w:szCs w:val="21"/>
        </w:rPr>
        <w:t>:</w:t>
      </w:r>
    </w:p>
    <w:p w14:paraId="2FD80F1E" w14:textId="0ECB1667" w:rsidR="007A3694" w:rsidRPr="007A3694" w:rsidRDefault="007A3694" w:rsidP="003C0E64">
      <w:pPr>
        <w:ind w:left="6372" w:firstLine="708"/>
        <w:jc w:val="both"/>
        <w:rPr>
          <w:szCs w:val="21"/>
        </w:rPr>
      </w:pPr>
      <w:r>
        <w:rPr>
          <w:szCs w:val="21"/>
        </w:rPr>
        <w:t>mgr inż.  Kamil Rozwałka</w:t>
      </w:r>
    </w:p>
    <w:sectPr w:rsidR="007A3694" w:rsidRPr="007A3694" w:rsidSect="00BC50C8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" w15:restartNumberingAfterBreak="0">
    <w:nsid w:val="0ADB1F5A"/>
    <w:multiLevelType w:val="hybridMultilevel"/>
    <w:tmpl w:val="0BB0D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A62F0"/>
    <w:multiLevelType w:val="hybridMultilevel"/>
    <w:tmpl w:val="8522E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92743"/>
    <w:multiLevelType w:val="hybridMultilevel"/>
    <w:tmpl w:val="F13E7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62387"/>
    <w:multiLevelType w:val="hybridMultilevel"/>
    <w:tmpl w:val="49A81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33430"/>
    <w:multiLevelType w:val="hybridMultilevel"/>
    <w:tmpl w:val="7DF0F4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70235"/>
    <w:multiLevelType w:val="multilevel"/>
    <w:tmpl w:val="A30C7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6EA7A6A"/>
    <w:multiLevelType w:val="hybridMultilevel"/>
    <w:tmpl w:val="1C729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2303C"/>
    <w:multiLevelType w:val="hybridMultilevel"/>
    <w:tmpl w:val="61686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B2799"/>
    <w:multiLevelType w:val="hybridMultilevel"/>
    <w:tmpl w:val="7DF0F4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D3DEF"/>
    <w:multiLevelType w:val="multilevel"/>
    <w:tmpl w:val="A30C7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AA6644D"/>
    <w:multiLevelType w:val="hybridMultilevel"/>
    <w:tmpl w:val="FAEAA5DE"/>
    <w:lvl w:ilvl="0" w:tplc="BA70D0DE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4E342A"/>
    <w:multiLevelType w:val="hybridMultilevel"/>
    <w:tmpl w:val="FE662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123F1"/>
    <w:multiLevelType w:val="hybridMultilevel"/>
    <w:tmpl w:val="B53AFB34"/>
    <w:lvl w:ilvl="0" w:tplc="3E220A26">
      <w:numFmt w:val="bullet"/>
      <w:lvlText w:val="•"/>
      <w:lvlJc w:val="left"/>
      <w:pPr>
        <w:ind w:left="1065" w:hanging="705"/>
      </w:pPr>
      <w:rPr>
        <w:rFonts w:ascii="Century Gothic" w:eastAsia="SimSun" w:hAnsi="Century Gothic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65B71"/>
    <w:multiLevelType w:val="hybridMultilevel"/>
    <w:tmpl w:val="AEB03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7648777">
    <w:abstractNumId w:val="0"/>
  </w:num>
  <w:num w:numId="2" w16cid:durableId="1374694317">
    <w:abstractNumId w:val="11"/>
  </w:num>
  <w:num w:numId="3" w16cid:durableId="1272787697">
    <w:abstractNumId w:val="9"/>
  </w:num>
  <w:num w:numId="4" w16cid:durableId="1352564103">
    <w:abstractNumId w:val="5"/>
  </w:num>
  <w:num w:numId="5" w16cid:durableId="1527522199">
    <w:abstractNumId w:val="11"/>
    <w:lvlOverride w:ilvl="0">
      <w:startOverride w:val="1"/>
    </w:lvlOverride>
  </w:num>
  <w:num w:numId="6" w16cid:durableId="1086921033">
    <w:abstractNumId w:val="11"/>
    <w:lvlOverride w:ilvl="0">
      <w:startOverride w:val="1"/>
    </w:lvlOverride>
  </w:num>
  <w:num w:numId="7" w16cid:durableId="1516916219">
    <w:abstractNumId w:val="12"/>
  </w:num>
  <w:num w:numId="8" w16cid:durableId="1718581733">
    <w:abstractNumId w:val="4"/>
  </w:num>
  <w:num w:numId="9" w16cid:durableId="447819265">
    <w:abstractNumId w:val="11"/>
  </w:num>
  <w:num w:numId="10" w16cid:durableId="100535450">
    <w:abstractNumId w:val="3"/>
  </w:num>
  <w:num w:numId="11" w16cid:durableId="475682325">
    <w:abstractNumId w:val="7"/>
  </w:num>
  <w:num w:numId="12" w16cid:durableId="446119433">
    <w:abstractNumId w:val="13"/>
  </w:num>
  <w:num w:numId="13" w16cid:durableId="1825245619">
    <w:abstractNumId w:val="11"/>
  </w:num>
  <w:num w:numId="14" w16cid:durableId="1905794413">
    <w:abstractNumId w:val="11"/>
  </w:num>
  <w:num w:numId="15" w16cid:durableId="1306350279">
    <w:abstractNumId w:val="11"/>
  </w:num>
  <w:num w:numId="16" w16cid:durableId="151218136">
    <w:abstractNumId w:val="11"/>
  </w:num>
  <w:num w:numId="17" w16cid:durableId="438643514">
    <w:abstractNumId w:val="1"/>
  </w:num>
  <w:num w:numId="18" w16cid:durableId="160656280">
    <w:abstractNumId w:val="11"/>
  </w:num>
  <w:num w:numId="19" w16cid:durableId="1675260757">
    <w:abstractNumId w:val="11"/>
  </w:num>
  <w:num w:numId="20" w16cid:durableId="611211411">
    <w:abstractNumId w:val="11"/>
  </w:num>
  <w:num w:numId="21" w16cid:durableId="1424450459">
    <w:abstractNumId w:val="10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8102118">
    <w:abstractNumId w:val="6"/>
  </w:num>
  <w:num w:numId="23" w16cid:durableId="1063914557">
    <w:abstractNumId w:val="14"/>
  </w:num>
  <w:num w:numId="24" w16cid:durableId="2018842352">
    <w:abstractNumId w:val="8"/>
  </w:num>
  <w:num w:numId="25" w16cid:durableId="76102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C41"/>
    <w:rsid w:val="00101402"/>
    <w:rsid w:val="001B7D3E"/>
    <w:rsid w:val="00200441"/>
    <w:rsid w:val="00266C41"/>
    <w:rsid w:val="00331F84"/>
    <w:rsid w:val="003848D7"/>
    <w:rsid w:val="003B3FD8"/>
    <w:rsid w:val="003C0E64"/>
    <w:rsid w:val="003C450B"/>
    <w:rsid w:val="00465D7B"/>
    <w:rsid w:val="0052327E"/>
    <w:rsid w:val="0054497D"/>
    <w:rsid w:val="005E7367"/>
    <w:rsid w:val="00683308"/>
    <w:rsid w:val="006C6B63"/>
    <w:rsid w:val="006D6B57"/>
    <w:rsid w:val="007A3694"/>
    <w:rsid w:val="007D47A4"/>
    <w:rsid w:val="008408AF"/>
    <w:rsid w:val="00896DB4"/>
    <w:rsid w:val="008D0334"/>
    <w:rsid w:val="00923871"/>
    <w:rsid w:val="009636E9"/>
    <w:rsid w:val="009B2706"/>
    <w:rsid w:val="00A03BC4"/>
    <w:rsid w:val="00AF3913"/>
    <w:rsid w:val="00B7077C"/>
    <w:rsid w:val="00B80BFD"/>
    <w:rsid w:val="00BB6060"/>
    <w:rsid w:val="00BC50C8"/>
    <w:rsid w:val="00C624A6"/>
    <w:rsid w:val="00C6687D"/>
    <w:rsid w:val="00D32267"/>
    <w:rsid w:val="00D32427"/>
    <w:rsid w:val="00D50E0B"/>
    <w:rsid w:val="00D96A40"/>
    <w:rsid w:val="00DB396C"/>
    <w:rsid w:val="00DE1CDB"/>
    <w:rsid w:val="00DE5385"/>
    <w:rsid w:val="00DF14A9"/>
    <w:rsid w:val="00DF351F"/>
    <w:rsid w:val="00E36A8A"/>
    <w:rsid w:val="00EF79E7"/>
    <w:rsid w:val="00F34F3B"/>
    <w:rsid w:val="00FA1954"/>
    <w:rsid w:val="00FC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3F38E"/>
  <w15:chartTrackingRefBased/>
  <w15:docId w15:val="{F477F3D1-EB00-410C-85BA-22816DB4F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14A9"/>
    <w:pPr>
      <w:widowControl w:val="0"/>
      <w:suppressAutoHyphens/>
      <w:spacing w:after="0" w:line="240" w:lineRule="auto"/>
    </w:pPr>
    <w:rPr>
      <w:rFonts w:ascii="Century Gothic" w:eastAsia="SimSun" w:hAnsi="Century Gothic" w:cs="Mangal"/>
      <w:kern w:val="1"/>
      <w:sz w:val="20"/>
      <w:szCs w:val="24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F14A9"/>
    <w:pPr>
      <w:keepNext/>
      <w:keepLines/>
      <w:numPr>
        <w:numId w:val="2"/>
      </w:numPr>
      <w:spacing w:before="240" w:line="360" w:lineRule="auto"/>
      <w:outlineLvl w:val="0"/>
    </w:pPr>
    <w:rPr>
      <w:rFonts w:eastAsia="Arial"/>
      <w:b/>
      <w:bCs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BC50C8"/>
    <w:rPr>
      <w:rFonts w:ascii="Courier New" w:hAnsi="Courier New" w:cs="Courier New"/>
    </w:rPr>
  </w:style>
  <w:style w:type="paragraph" w:customStyle="1" w:styleId="Styl1">
    <w:name w:val="Styl1"/>
    <w:basedOn w:val="Normalny"/>
    <w:rsid w:val="00BC50C8"/>
    <w:pPr>
      <w:tabs>
        <w:tab w:val="left" w:pos="284"/>
        <w:tab w:val="left" w:pos="1418"/>
        <w:tab w:val="left" w:pos="1701"/>
        <w:tab w:val="left" w:pos="2977"/>
      </w:tabs>
      <w:spacing w:line="360" w:lineRule="auto"/>
      <w:jc w:val="both"/>
    </w:pPr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BC50C8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DF14A9"/>
    <w:rPr>
      <w:rFonts w:ascii="Century Gothic" w:eastAsia="Arial" w:hAnsi="Century Gothic" w:cs="Mangal"/>
      <w:b/>
      <w:bCs/>
      <w:kern w:val="1"/>
      <w:sz w:val="20"/>
      <w:szCs w:val="29"/>
      <w:lang w:eastAsia="hi-IN" w:bidi="hi-IN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0C8"/>
    <w:pPr>
      <w:widowControl/>
      <w:suppressAutoHyphens w:val="0"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BC50C8"/>
    <w:pPr>
      <w:spacing w:after="10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BC50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D4A55-627F-4BD0-A2F9-9339E1B6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2110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Rozwałka</dc:creator>
  <cp:keywords/>
  <dc:description/>
  <cp:lastModifiedBy>Kamil Rozwałka</cp:lastModifiedBy>
  <cp:revision>25</cp:revision>
  <cp:lastPrinted>2026-05-21T07:56:00Z</cp:lastPrinted>
  <dcterms:created xsi:type="dcterms:W3CDTF">2024-12-08T14:45:00Z</dcterms:created>
  <dcterms:modified xsi:type="dcterms:W3CDTF">2026-05-21T07:56:00Z</dcterms:modified>
</cp:coreProperties>
</file>